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7AA4" w14:textId="7DE3AF11" w:rsidR="00AE5D9F" w:rsidRPr="0098503C" w:rsidRDefault="00AE5D9F" w:rsidP="00AE5D9F">
      <w:pPr>
        <w:pStyle w:val="NoSpacing"/>
        <w:jc w:val="center"/>
        <w:rPr>
          <w:rFonts w:ascii="Calibri Light" w:hAnsi="Calibri Light" w:cs="Calibri Light"/>
          <w:b/>
          <w:sz w:val="24"/>
          <w:szCs w:val="24"/>
        </w:rPr>
      </w:pPr>
      <w:r>
        <w:rPr>
          <w:noProof/>
        </w:rPr>
        <w:drawing>
          <wp:anchor distT="0" distB="0" distL="114300" distR="114300" simplePos="0" relativeHeight="251659264" behindDoc="1" locked="0" layoutInCell="1" allowOverlap="1" wp14:anchorId="2E45AF30" wp14:editId="12D95A2A">
            <wp:simplePos x="0" y="0"/>
            <wp:positionH relativeFrom="margin">
              <wp:align>center</wp:align>
            </wp:positionH>
            <wp:positionV relativeFrom="paragraph">
              <wp:posOffset>-370840</wp:posOffset>
            </wp:positionV>
            <wp:extent cx="1662281" cy="1295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2769" b="9090"/>
                    <a:stretch>
                      <a:fillRect/>
                    </a:stretch>
                  </pic:blipFill>
                  <pic:spPr bwMode="auto">
                    <a:xfrm>
                      <a:off x="0" y="0"/>
                      <a:ext cx="1662281"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4E2EF" w14:textId="69410181" w:rsidR="00AE5D9F" w:rsidRDefault="00AE5D9F" w:rsidP="00AE5D9F">
      <w:pPr>
        <w:pStyle w:val="NoSpacing"/>
        <w:jc w:val="center"/>
        <w:rPr>
          <w:b/>
        </w:rPr>
      </w:pPr>
    </w:p>
    <w:p w14:paraId="2892D73F" w14:textId="77777777" w:rsidR="00AE5D9F" w:rsidRDefault="00AE5D9F" w:rsidP="00AE5D9F">
      <w:pPr>
        <w:pStyle w:val="NoSpacing"/>
        <w:jc w:val="center"/>
        <w:rPr>
          <w:b/>
        </w:rPr>
      </w:pPr>
    </w:p>
    <w:p w14:paraId="24585F5C" w14:textId="77777777" w:rsidR="00AE5D9F" w:rsidRDefault="00AE5D9F" w:rsidP="00AE5D9F">
      <w:pPr>
        <w:pStyle w:val="NoSpacing"/>
        <w:jc w:val="center"/>
        <w:rPr>
          <w:b/>
        </w:rPr>
      </w:pPr>
    </w:p>
    <w:p w14:paraId="6D4F0D3B" w14:textId="77777777" w:rsidR="00AE5D9F" w:rsidRDefault="00AE5D9F" w:rsidP="00AE5D9F">
      <w:pPr>
        <w:pStyle w:val="NoSpacing"/>
        <w:jc w:val="center"/>
        <w:rPr>
          <w:b/>
        </w:rPr>
      </w:pPr>
    </w:p>
    <w:p w14:paraId="0CBB9536" w14:textId="7B0D7D88" w:rsidR="00AE5D9F" w:rsidRPr="0098503C" w:rsidRDefault="00AE5D9F" w:rsidP="00AE5D9F">
      <w:pPr>
        <w:pStyle w:val="NoSpacing"/>
        <w:jc w:val="center"/>
        <w:rPr>
          <w:rFonts w:ascii="Calibri Light" w:hAnsi="Calibri Light" w:cs="Calibri Light"/>
          <w:b/>
          <w:sz w:val="28"/>
        </w:rPr>
      </w:pPr>
      <w:r w:rsidRPr="0098503C">
        <w:rPr>
          <w:rFonts w:ascii="Calibri Light" w:hAnsi="Calibri Light" w:cs="Calibri Light"/>
          <w:b/>
        </w:rPr>
        <w:br/>
      </w:r>
      <w:r w:rsidRPr="0098503C">
        <w:rPr>
          <w:rFonts w:ascii="Calibri Light" w:hAnsi="Calibri Light" w:cs="Calibri Light"/>
          <w:b/>
          <w:sz w:val="28"/>
        </w:rPr>
        <w:t xml:space="preserve">Board of Directors </w:t>
      </w:r>
      <w:r w:rsidR="00023613">
        <w:rPr>
          <w:rFonts w:ascii="Calibri Light" w:hAnsi="Calibri Light" w:cs="Calibri Light"/>
          <w:b/>
          <w:sz w:val="28"/>
        </w:rPr>
        <w:t xml:space="preserve">Retreat </w:t>
      </w:r>
      <w:r w:rsidRPr="0098503C">
        <w:rPr>
          <w:rFonts w:ascii="Calibri Light" w:hAnsi="Calibri Light" w:cs="Calibri Light"/>
          <w:b/>
          <w:sz w:val="28"/>
        </w:rPr>
        <w:t xml:space="preserve">| </w:t>
      </w:r>
      <w:r w:rsidR="00B80A19">
        <w:rPr>
          <w:rFonts w:ascii="Calibri Light" w:hAnsi="Calibri Light" w:cs="Calibri Light"/>
          <w:b/>
          <w:sz w:val="28"/>
        </w:rPr>
        <w:t>Meeting</w:t>
      </w:r>
      <w:r w:rsidR="00EA7DA3">
        <w:rPr>
          <w:rFonts w:ascii="Calibri Light" w:hAnsi="Calibri Light" w:cs="Calibri Light"/>
          <w:b/>
          <w:sz w:val="28"/>
        </w:rPr>
        <w:t xml:space="preserve"> Minutes</w:t>
      </w:r>
    </w:p>
    <w:p w14:paraId="3D060FD1" w14:textId="0538B2E2" w:rsidR="00AE5D9F" w:rsidRPr="00023613" w:rsidRDefault="00023613" w:rsidP="00FE1A31">
      <w:pPr>
        <w:jc w:val="center"/>
        <w:rPr>
          <w:rFonts w:ascii="Calibri" w:hAnsi="Calibri" w:cs="Calibri"/>
          <w:bCs/>
          <w:i/>
          <w:iCs/>
          <w:sz w:val="28"/>
          <w:szCs w:val="28"/>
        </w:rPr>
      </w:pPr>
      <w:r>
        <w:rPr>
          <w:rFonts w:ascii="Calibri Light" w:hAnsi="Calibri Light" w:cs="Calibri Light"/>
          <w:sz w:val="28"/>
        </w:rPr>
        <w:t>October 6-7, 2021</w:t>
      </w:r>
      <w:r w:rsidR="00AE5D9F">
        <w:rPr>
          <w:rFonts w:ascii="Calibri Light" w:hAnsi="Calibri Light" w:cs="Calibri Light"/>
          <w:sz w:val="28"/>
        </w:rPr>
        <w:br/>
      </w:r>
      <w:r>
        <w:rPr>
          <w:rFonts w:ascii="Calibri Light" w:hAnsi="Calibri Light" w:cs="Calibri Light"/>
          <w:i/>
          <w:iCs/>
          <w:sz w:val="28"/>
        </w:rPr>
        <w:t>Hybrid-Washington D.C.</w:t>
      </w:r>
      <w:r w:rsidR="00AE5D9F" w:rsidRPr="0098503C">
        <w:rPr>
          <w:rFonts w:ascii="Calibri Light" w:hAnsi="Calibri Light" w:cs="Calibri Light"/>
          <w:sz w:val="28"/>
        </w:rPr>
        <w:br/>
      </w:r>
    </w:p>
    <w:p w14:paraId="26B277C0" w14:textId="5207DB3D" w:rsidR="00023613" w:rsidRPr="00023613" w:rsidRDefault="00023613" w:rsidP="00AE5D9F">
      <w:pPr>
        <w:rPr>
          <w:rFonts w:ascii="Calibri" w:hAnsi="Calibri" w:cs="Calibri"/>
          <w:bCs/>
          <w:i/>
          <w:iCs/>
          <w:sz w:val="28"/>
          <w:szCs w:val="28"/>
        </w:rPr>
      </w:pPr>
      <w:r w:rsidRPr="00023613">
        <w:rPr>
          <w:rFonts w:ascii="Calibri" w:hAnsi="Calibri" w:cs="Calibri"/>
          <w:bCs/>
          <w:i/>
          <w:iCs/>
          <w:sz w:val="28"/>
          <w:szCs w:val="28"/>
        </w:rPr>
        <w:t>DAY ONE</w:t>
      </w:r>
    </w:p>
    <w:p w14:paraId="40963156" w14:textId="6B33362E" w:rsidR="00AE5D9F" w:rsidRPr="008C6DB2" w:rsidRDefault="00AE5D9F" w:rsidP="00AE5D9F">
      <w:pPr>
        <w:rPr>
          <w:rFonts w:ascii="Calibri" w:hAnsi="Calibri" w:cs="Calibri"/>
          <w:b/>
          <w:sz w:val="22"/>
          <w:szCs w:val="22"/>
        </w:rPr>
      </w:pPr>
      <w:r w:rsidRPr="008C6DB2">
        <w:rPr>
          <w:rFonts w:ascii="Calibri" w:hAnsi="Calibri" w:cs="Calibri"/>
          <w:b/>
          <w:sz w:val="22"/>
          <w:szCs w:val="22"/>
        </w:rPr>
        <w:t>Directors Present</w:t>
      </w:r>
    </w:p>
    <w:p w14:paraId="5CEF76E6" w14:textId="57ECD287" w:rsidR="00AE5D9F" w:rsidRDefault="00061FE4" w:rsidP="00AE5D9F">
      <w:pPr>
        <w:rPr>
          <w:rFonts w:ascii="Calibri" w:hAnsi="Calibri" w:cs="Calibri"/>
          <w:sz w:val="22"/>
          <w:szCs w:val="22"/>
        </w:rPr>
      </w:pPr>
      <w:r>
        <w:rPr>
          <w:rFonts w:ascii="Calibri" w:hAnsi="Calibri" w:cs="Calibri"/>
          <w:sz w:val="22"/>
          <w:szCs w:val="22"/>
        </w:rPr>
        <w:t>Jenny Ahlen</w:t>
      </w:r>
      <w:r w:rsidRPr="008C6DB2">
        <w:rPr>
          <w:rFonts w:ascii="Calibri" w:hAnsi="Calibri" w:cs="Calibri"/>
          <w:sz w:val="22"/>
          <w:szCs w:val="22"/>
        </w:rPr>
        <w:t>, E</w:t>
      </w:r>
      <w:r>
        <w:rPr>
          <w:rFonts w:ascii="Calibri" w:hAnsi="Calibri" w:cs="Calibri"/>
          <w:sz w:val="22"/>
          <w:szCs w:val="22"/>
        </w:rPr>
        <w:t>nvironmental Defense Fund</w:t>
      </w:r>
      <w:r w:rsidRPr="008C6DB2">
        <w:rPr>
          <w:rFonts w:ascii="Calibri" w:hAnsi="Calibri" w:cs="Calibri"/>
          <w:sz w:val="22"/>
          <w:szCs w:val="22"/>
        </w:rPr>
        <w:t xml:space="preserve">; </w:t>
      </w:r>
      <w:r w:rsidR="00785D0F">
        <w:rPr>
          <w:rFonts w:ascii="Calibri" w:hAnsi="Calibri" w:cs="Calibri"/>
          <w:sz w:val="22"/>
          <w:szCs w:val="22"/>
        </w:rPr>
        <w:t xml:space="preserve">Sarah Alexander, Keystone Policy Center; </w:t>
      </w:r>
      <w:r w:rsidR="00F03820">
        <w:rPr>
          <w:rFonts w:ascii="Calibri" w:hAnsi="Calibri" w:cs="Calibri"/>
          <w:sz w:val="22"/>
          <w:szCs w:val="22"/>
        </w:rPr>
        <w:t xml:space="preserve">David Bue, Pheasants Forever; </w:t>
      </w:r>
      <w:r w:rsidR="008A6AD4">
        <w:rPr>
          <w:rFonts w:ascii="Calibri" w:hAnsi="Calibri" w:cs="Calibri"/>
          <w:sz w:val="22"/>
          <w:szCs w:val="22"/>
        </w:rPr>
        <w:t xml:space="preserve">Luisa Camargo, Mondelez; </w:t>
      </w:r>
      <w:r w:rsidR="002B3D50">
        <w:rPr>
          <w:rFonts w:ascii="Calibri" w:hAnsi="Calibri" w:cs="Calibri"/>
          <w:sz w:val="22"/>
          <w:szCs w:val="22"/>
        </w:rPr>
        <w:t xml:space="preserve">Sarah Fox, </w:t>
      </w:r>
      <w:proofErr w:type="spellStart"/>
      <w:r w:rsidR="002B3D50">
        <w:rPr>
          <w:rFonts w:ascii="Calibri" w:hAnsi="Calibri" w:cs="Calibri"/>
          <w:sz w:val="22"/>
          <w:szCs w:val="22"/>
        </w:rPr>
        <w:t>Nutrien</w:t>
      </w:r>
      <w:proofErr w:type="spellEnd"/>
      <w:r w:rsidR="002B3D50">
        <w:rPr>
          <w:rFonts w:ascii="Calibri" w:hAnsi="Calibri" w:cs="Calibri"/>
          <w:sz w:val="22"/>
          <w:szCs w:val="22"/>
        </w:rPr>
        <w:t xml:space="preserve">; </w:t>
      </w:r>
      <w:r w:rsidR="00AE5D9F" w:rsidRPr="008C6DB2">
        <w:rPr>
          <w:rFonts w:ascii="Calibri" w:hAnsi="Calibri" w:cs="Calibri"/>
          <w:sz w:val="22"/>
          <w:szCs w:val="22"/>
        </w:rPr>
        <w:t xml:space="preserve">Keira Franz, </w:t>
      </w:r>
      <w:r w:rsidR="00AE5D9F">
        <w:rPr>
          <w:rFonts w:ascii="Calibri" w:hAnsi="Calibri" w:cs="Calibri"/>
          <w:sz w:val="22"/>
          <w:szCs w:val="22"/>
        </w:rPr>
        <w:t>National Association of Wheat Growers</w:t>
      </w:r>
      <w:r w:rsidR="00AE5D9F" w:rsidRPr="008C6DB2">
        <w:rPr>
          <w:rFonts w:ascii="Calibri" w:hAnsi="Calibri" w:cs="Calibri"/>
          <w:sz w:val="22"/>
          <w:szCs w:val="22"/>
        </w:rPr>
        <w:t>; Michelle French, ADM;</w:t>
      </w:r>
      <w:r w:rsidR="002B3D50">
        <w:rPr>
          <w:rFonts w:ascii="Calibri" w:hAnsi="Calibri" w:cs="Calibri"/>
          <w:sz w:val="22"/>
          <w:szCs w:val="22"/>
        </w:rPr>
        <w:t xml:space="preserve"> </w:t>
      </w:r>
      <w:r w:rsidR="00023613">
        <w:rPr>
          <w:rFonts w:ascii="Calibri" w:hAnsi="Calibri" w:cs="Calibri"/>
          <w:sz w:val="22"/>
          <w:szCs w:val="22"/>
        </w:rPr>
        <w:t xml:space="preserve">Margaret Henry, PepsiCo; Diane Herndon, Nestle Purina Petcare; </w:t>
      </w:r>
      <w:r w:rsidR="00EA157A">
        <w:rPr>
          <w:rFonts w:ascii="Calibri" w:hAnsi="Calibri" w:cs="Calibri"/>
          <w:sz w:val="22"/>
          <w:szCs w:val="22"/>
        </w:rPr>
        <w:t>Brandon Hunnicutt, National Corn Growers Association;</w:t>
      </w:r>
      <w:r w:rsidR="00785D0F">
        <w:rPr>
          <w:rFonts w:ascii="Calibri" w:hAnsi="Calibri" w:cs="Calibri"/>
          <w:sz w:val="22"/>
          <w:szCs w:val="22"/>
        </w:rPr>
        <w:t xml:space="preserve"> </w:t>
      </w:r>
      <w:r w:rsidR="008732F5">
        <w:rPr>
          <w:rFonts w:ascii="Calibri" w:hAnsi="Calibri" w:cs="Calibri"/>
          <w:sz w:val="22"/>
          <w:szCs w:val="22"/>
        </w:rPr>
        <w:t xml:space="preserve">Mark Isbell, USA Rice Federation; </w:t>
      </w:r>
      <w:r>
        <w:rPr>
          <w:rFonts w:ascii="Calibri" w:hAnsi="Calibri" w:cs="Calibri"/>
          <w:sz w:val="22"/>
          <w:szCs w:val="22"/>
        </w:rPr>
        <w:t xml:space="preserve">Gary O’Neill, USDA NRCS; </w:t>
      </w:r>
      <w:r w:rsidR="00AE5D9F" w:rsidRPr="008C6DB2">
        <w:rPr>
          <w:rFonts w:ascii="Calibri" w:hAnsi="Calibri" w:cs="Calibri"/>
          <w:sz w:val="22"/>
          <w:szCs w:val="22"/>
        </w:rPr>
        <w:t>Jeremy Peters, N</w:t>
      </w:r>
      <w:r w:rsidR="00AE5D9F">
        <w:rPr>
          <w:rFonts w:ascii="Calibri" w:hAnsi="Calibri" w:cs="Calibri"/>
          <w:sz w:val="22"/>
          <w:szCs w:val="22"/>
        </w:rPr>
        <w:t>ational Association of Conservation Districts</w:t>
      </w:r>
      <w:r w:rsidR="00AE5D9F" w:rsidRPr="008C6DB2">
        <w:rPr>
          <w:rFonts w:ascii="Calibri" w:hAnsi="Calibri" w:cs="Calibri"/>
          <w:sz w:val="22"/>
          <w:szCs w:val="22"/>
        </w:rPr>
        <w:t>;</w:t>
      </w:r>
      <w:r w:rsidR="00051794" w:rsidRPr="00051794">
        <w:rPr>
          <w:rFonts w:ascii="Calibri" w:hAnsi="Calibri" w:cs="Calibri"/>
          <w:sz w:val="22"/>
          <w:szCs w:val="22"/>
        </w:rPr>
        <w:t xml:space="preserve"> </w:t>
      </w:r>
      <w:r w:rsidR="00051794">
        <w:rPr>
          <w:rFonts w:ascii="Calibri" w:hAnsi="Calibri" w:cs="Calibri"/>
          <w:sz w:val="22"/>
          <w:szCs w:val="22"/>
        </w:rPr>
        <w:t xml:space="preserve">Megan Weidner, Bunge; </w:t>
      </w:r>
      <w:r w:rsidR="00AE5D9F" w:rsidRPr="0098503C">
        <w:rPr>
          <w:rFonts w:ascii="Calibri" w:hAnsi="Calibri" w:cs="Calibri"/>
          <w:sz w:val="22"/>
          <w:szCs w:val="22"/>
        </w:rPr>
        <w:t>Jun Zhu, University of Arkansas</w:t>
      </w:r>
    </w:p>
    <w:p w14:paraId="4B62979C" w14:textId="205F20AD" w:rsidR="00051794" w:rsidRDefault="00051794" w:rsidP="00AE5D9F">
      <w:pPr>
        <w:rPr>
          <w:rFonts w:ascii="Calibri" w:hAnsi="Calibri" w:cs="Calibri"/>
          <w:sz w:val="22"/>
          <w:szCs w:val="22"/>
        </w:rPr>
      </w:pPr>
    </w:p>
    <w:p w14:paraId="4F1A945A" w14:textId="77777777" w:rsidR="00AE5D9F" w:rsidRPr="008C6DB2" w:rsidRDefault="00AE5D9F" w:rsidP="00AE5D9F">
      <w:pPr>
        <w:rPr>
          <w:rFonts w:ascii="Calibri" w:hAnsi="Calibri" w:cs="Calibri"/>
          <w:b/>
          <w:sz w:val="22"/>
          <w:szCs w:val="22"/>
        </w:rPr>
      </w:pPr>
      <w:r w:rsidRPr="008C6DB2">
        <w:rPr>
          <w:rFonts w:ascii="Calibri" w:hAnsi="Calibri" w:cs="Calibri"/>
          <w:b/>
          <w:sz w:val="22"/>
          <w:szCs w:val="22"/>
        </w:rPr>
        <w:t>Staff and Consultants</w:t>
      </w:r>
    </w:p>
    <w:p w14:paraId="49BA221A" w14:textId="04C1D980" w:rsidR="00AE5D9F" w:rsidRPr="00E660A6" w:rsidRDefault="00AE5D9F" w:rsidP="00AE5D9F">
      <w:pPr>
        <w:rPr>
          <w:rFonts w:asciiTheme="minorHAnsi" w:eastAsia="Calibri" w:hAnsiTheme="minorHAnsi" w:cstheme="minorHAnsi"/>
          <w:sz w:val="20"/>
          <w:szCs w:val="20"/>
        </w:rPr>
      </w:pPr>
      <w:r w:rsidRPr="008C6DB2">
        <w:rPr>
          <w:rFonts w:ascii="Calibri" w:eastAsia="Calibri" w:hAnsi="Calibri" w:cs="Calibri"/>
          <w:sz w:val="22"/>
          <w:szCs w:val="22"/>
        </w:rPr>
        <w:t>Rod Snyder, Field to Market; Betsy Hickman, Field to Market;</w:t>
      </w:r>
      <w:r w:rsidR="00411B8F">
        <w:rPr>
          <w:rFonts w:ascii="Calibri" w:eastAsia="Calibri" w:hAnsi="Calibri" w:cs="Calibri"/>
          <w:sz w:val="22"/>
          <w:szCs w:val="22"/>
        </w:rPr>
        <w:t xml:space="preserve"> </w:t>
      </w:r>
      <w:r w:rsidR="00061FE4">
        <w:rPr>
          <w:rFonts w:ascii="Calibri" w:eastAsia="Calibri" w:hAnsi="Calibri" w:cs="Calibri"/>
          <w:sz w:val="22"/>
          <w:szCs w:val="22"/>
        </w:rPr>
        <w:t>Allison Thomson</w:t>
      </w:r>
      <w:r w:rsidR="00411B8F">
        <w:rPr>
          <w:rFonts w:ascii="Calibri" w:eastAsia="Calibri" w:hAnsi="Calibri" w:cs="Calibri"/>
          <w:sz w:val="22"/>
          <w:szCs w:val="22"/>
        </w:rPr>
        <w:t xml:space="preserve">, Field to Market; </w:t>
      </w:r>
      <w:r w:rsidR="00B25B18" w:rsidRPr="008C6DB2">
        <w:rPr>
          <w:rFonts w:ascii="Calibri" w:eastAsia="Calibri" w:hAnsi="Calibri" w:cs="Calibri"/>
          <w:sz w:val="22"/>
          <w:szCs w:val="22"/>
        </w:rPr>
        <w:t>Jamie Richards, Field to Market;</w:t>
      </w:r>
      <w:r w:rsidR="00762BC6">
        <w:rPr>
          <w:rFonts w:ascii="Calibri" w:eastAsia="Calibri" w:hAnsi="Calibri" w:cs="Calibri"/>
          <w:sz w:val="22"/>
          <w:szCs w:val="22"/>
        </w:rPr>
        <w:t xml:space="preserve"> </w:t>
      </w:r>
      <w:r w:rsidRPr="008C6DB2">
        <w:rPr>
          <w:rFonts w:ascii="Calibri" w:eastAsia="Calibri" w:hAnsi="Calibri" w:cs="Calibri"/>
          <w:sz w:val="22"/>
          <w:szCs w:val="22"/>
        </w:rPr>
        <w:t xml:space="preserve">Ray Stewart, Thomson </w:t>
      </w:r>
      <w:proofErr w:type="gramStart"/>
      <w:r w:rsidRPr="008C6DB2">
        <w:rPr>
          <w:rFonts w:ascii="Calibri" w:eastAsia="Calibri" w:hAnsi="Calibri" w:cs="Calibri"/>
          <w:sz w:val="22"/>
          <w:szCs w:val="22"/>
        </w:rPr>
        <w:t>Coburn</w:t>
      </w:r>
      <w:r w:rsidR="00E660A6">
        <w:rPr>
          <w:rFonts w:ascii="Calibri" w:eastAsia="Calibri" w:hAnsi="Calibri" w:cs="Calibri"/>
          <w:sz w:val="22"/>
          <w:szCs w:val="22"/>
        </w:rPr>
        <w:t>;</w:t>
      </w:r>
      <w:proofErr w:type="gramEnd"/>
      <w:r w:rsidR="00E660A6">
        <w:rPr>
          <w:rFonts w:ascii="Calibri" w:eastAsia="Calibri" w:hAnsi="Calibri" w:cs="Calibri"/>
          <w:sz w:val="22"/>
          <w:szCs w:val="22"/>
        </w:rPr>
        <w:t xml:space="preserve"> </w:t>
      </w:r>
    </w:p>
    <w:p w14:paraId="04BB1E62" w14:textId="77777777" w:rsidR="00AE5D9F" w:rsidRPr="00E660A6" w:rsidRDefault="00AE5D9F" w:rsidP="00AE5D9F">
      <w:pPr>
        <w:spacing w:after="120"/>
        <w:rPr>
          <w:rFonts w:asciiTheme="minorHAnsi" w:hAnsiTheme="minorHAnsi" w:cstheme="minorHAnsi"/>
          <w:bCs/>
          <w:sz w:val="20"/>
          <w:szCs w:val="20"/>
        </w:rPr>
      </w:pPr>
    </w:p>
    <w:p w14:paraId="19894E66" w14:textId="15D046AB" w:rsidR="00AE5D9F" w:rsidRPr="008C6DB2" w:rsidRDefault="00AE5D9F" w:rsidP="00AE5D9F">
      <w:pPr>
        <w:rPr>
          <w:rFonts w:ascii="Calibri" w:hAnsi="Calibri" w:cs="Calibri"/>
          <w:bCs/>
          <w:sz w:val="28"/>
          <w:szCs w:val="28"/>
        </w:rPr>
      </w:pPr>
      <w:r w:rsidRPr="008C6DB2">
        <w:rPr>
          <w:rFonts w:ascii="Calibri" w:hAnsi="Calibri" w:cs="Calibri"/>
          <w:bCs/>
          <w:sz w:val="28"/>
          <w:szCs w:val="28"/>
        </w:rPr>
        <w:t>Motion</w:t>
      </w:r>
      <w:r w:rsidR="0015376B">
        <w:rPr>
          <w:rFonts w:ascii="Calibri" w:hAnsi="Calibri" w:cs="Calibri"/>
          <w:bCs/>
          <w:sz w:val="28"/>
          <w:szCs w:val="28"/>
        </w:rPr>
        <w:t>s</w:t>
      </w:r>
    </w:p>
    <w:p w14:paraId="5FB7CE23" w14:textId="77777777" w:rsidR="00023613" w:rsidRPr="00023613" w:rsidRDefault="00023613" w:rsidP="00023613">
      <w:pPr>
        <w:pStyle w:val="ListParagraph"/>
        <w:numPr>
          <w:ilvl w:val="0"/>
          <w:numId w:val="1"/>
        </w:numPr>
        <w:rPr>
          <w:rFonts w:ascii="Calibri" w:hAnsi="Calibri" w:cs="Calibri"/>
          <w:i/>
          <w:iCs/>
          <w:sz w:val="22"/>
          <w:szCs w:val="22"/>
        </w:rPr>
      </w:pPr>
      <w:r w:rsidRPr="00023613">
        <w:rPr>
          <w:rFonts w:ascii="Calibri" w:hAnsi="Calibri" w:cs="Calibri"/>
          <w:i/>
          <w:iCs/>
          <w:sz w:val="22"/>
          <w:szCs w:val="22"/>
        </w:rPr>
        <w:t>A motion was made by Diane Herndon and seconded by Sarah Fox to move the minutes from the consent agenda to amend separately. Motion carried.</w:t>
      </w:r>
    </w:p>
    <w:p w14:paraId="31405A7E" w14:textId="77777777" w:rsidR="00023613" w:rsidRPr="00023613" w:rsidRDefault="00023613" w:rsidP="00023613">
      <w:pPr>
        <w:pStyle w:val="ListParagraph"/>
        <w:numPr>
          <w:ilvl w:val="0"/>
          <w:numId w:val="1"/>
        </w:numPr>
        <w:rPr>
          <w:rFonts w:ascii="Calibri" w:hAnsi="Calibri" w:cs="Calibri"/>
          <w:i/>
          <w:iCs/>
          <w:sz w:val="22"/>
          <w:szCs w:val="22"/>
        </w:rPr>
      </w:pPr>
      <w:r w:rsidRPr="00023613">
        <w:rPr>
          <w:rFonts w:ascii="Calibri" w:hAnsi="Calibri" w:cs="Calibri"/>
          <w:i/>
          <w:iCs/>
          <w:sz w:val="22"/>
          <w:szCs w:val="22"/>
        </w:rPr>
        <w:t xml:space="preserve">A motion was made by Sarah Alexander and Mark Isbell to approve the consent agenda including the two new member applications and one standing committee vacancy appointment. Motion carried. </w:t>
      </w:r>
    </w:p>
    <w:p w14:paraId="0051A71B" w14:textId="77777777" w:rsidR="00023613" w:rsidRPr="00023613" w:rsidRDefault="00023613" w:rsidP="00023613">
      <w:pPr>
        <w:pStyle w:val="ListParagraph"/>
        <w:numPr>
          <w:ilvl w:val="0"/>
          <w:numId w:val="1"/>
        </w:numPr>
        <w:rPr>
          <w:rFonts w:ascii="Calibri" w:hAnsi="Calibri" w:cs="Calibri"/>
          <w:i/>
          <w:iCs/>
          <w:sz w:val="22"/>
          <w:szCs w:val="22"/>
        </w:rPr>
      </w:pPr>
      <w:r w:rsidRPr="00023613">
        <w:rPr>
          <w:rFonts w:ascii="Calibri" w:hAnsi="Calibri" w:cs="Calibri"/>
          <w:i/>
          <w:iCs/>
          <w:sz w:val="22"/>
          <w:szCs w:val="22"/>
        </w:rPr>
        <w:t>A motion was made by Michelle French and seconded by Diane Herndon to amend the August Board minutes to include Mark Isbell in the Directors Present listing. Motion carried</w:t>
      </w:r>
    </w:p>
    <w:p w14:paraId="0EF6B84C" w14:textId="77777777" w:rsidR="00023613" w:rsidRPr="00023613" w:rsidRDefault="00023613" w:rsidP="00023613">
      <w:pPr>
        <w:pStyle w:val="ListParagraph"/>
        <w:numPr>
          <w:ilvl w:val="0"/>
          <w:numId w:val="1"/>
        </w:numPr>
        <w:rPr>
          <w:rFonts w:asciiTheme="minorHAnsi" w:hAnsiTheme="minorHAnsi" w:cstheme="minorHAnsi"/>
          <w:sz w:val="22"/>
          <w:szCs w:val="22"/>
        </w:rPr>
      </w:pPr>
      <w:r w:rsidRPr="00023613">
        <w:rPr>
          <w:rFonts w:ascii="Calibri" w:hAnsi="Calibri" w:cs="Calibri"/>
          <w:i/>
          <w:iCs/>
          <w:sz w:val="22"/>
          <w:szCs w:val="22"/>
        </w:rPr>
        <w:t xml:space="preserve">A motion was made by Michelle French and seconded by Diane Herndon to approve the amended minutes from the August Board of Directors meeting. Motion carried. </w:t>
      </w:r>
    </w:p>
    <w:p w14:paraId="6B9193FE" w14:textId="77777777" w:rsidR="00DE1D2F" w:rsidRPr="00DE1D2F" w:rsidRDefault="00DE1D2F" w:rsidP="00DE1D2F">
      <w:pPr>
        <w:pStyle w:val="ListParagraph"/>
        <w:numPr>
          <w:ilvl w:val="0"/>
          <w:numId w:val="1"/>
        </w:numPr>
        <w:rPr>
          <w:rFonts w:ascii="Calibri" w:hAnsi="Calibri" w:cs="Calibri"/>
          <w:i/>
          <w:iCs/>
          <w:sz w:val="22"/>
          <w:szCs w:val="22"/>
        </w:rPr>
      </w:pPr>
      <w:r w:rsidRPr="00DE1D2F">
        <w:rPr>
          <w:rFonts w:ascii="Calibri" w:hAnsi="Calibri" w:cs="Calibri"/>
          <w:i/>
          <w:iCs/>
          <w:sz w:val="22"/>
          <w:szCs w:val="22"/>
        </w:rPr>
        <w:t xml:space="preserve">A motion was made by Diane Herndon and Sarah Fox to accept the resignation of Rod Snyder as president of Field to Market. Motion carried. </w:t>
      </w:r>
    </w:p>
    <w:p w14:paraId="3FBA4D93" w14:textId="77777777" w:rsidR="00A55975" w:rsidRPr="00A55975" w:rsidRDefault="00A55975" w:rsidP="00A55975">
      <w:pPr>
        <w:pStyle w:val="ListParagraph"/>
        <w:numPr>
          <w:ilvl w:val="0"/>
          <w:numId w:val="1"/>
        </w:numPr>
        <w:rPr>
          <w:rFonts w:asciiTheme="minorHAnsi" w:hAnsiTheme="minorHAnsi" w:cstheme="minorHAnsi"/>
          <w:i/>
          <w:iCs/>
          <w:sz w:val="22"/>
          <w:szCs w:val="22"/>
        </w:rPr>
      </w:pPr>
      <w:r w:rsidRPr="00A55975">
        <w:rPr>
          <w:rFonts w:asciiTheme="minorHAnsi" w:hAnsiTheme="minorHAnsi" w:cstheme="minorHAnsi"/>
          <w:i/>
          <w:iCs/>
          <w:sz w:val="22"/>
          <w:szCs w:val="22"/>
        </w:rPr>
        <w:t xml:space="preserve">A motion was made by Mark Isbell and seconded by Margaret Henry to hire Resonance Global with the request to reduce their overall budget to $120,000 and to include Dave Gustafson as a subcontractor on the Technology Roadmap for $10,000 with initial payments totaling $50,000 allocated from the Contingency Fund. Motion carried. </w:t>
      </w:r>
    </w:p>
    <w:p w14:paraId="34D00E22" w14:textId="77777777" w:rsidR="00DF7225" w:rsidRPr="00DF7225" w:rsidRDefault="00DF7225" w:rsidP="00DF7225">
      <w:pPr>
        <w:pStyle w:val="ListParagraph"/>
        <w:numPr>
          <w:ilvl w:val="0"/>
          <w:numId w:val="1"/>
        </w:numPr>
        <w:rPr>
          <w:rFonts w:asciiTheme="minorHAnsi" w:hAnsiTheme="minorHAnsi" w:cstheme="minorHAnsi"/>
          <w:i/>
          <w:iCs/>
          <w:sz w:val="22"/>
          <w:szCs w:val="22"/>
        </w:rPr>
      </w:pPr>
      <w:r w:rsidRPr="00DF7225">
        <w:rPr>
          <w:rFonts w:asciiTheme="minorHAnsi" w:hAnsiTheme="minorHAnsi" w:cstheme="minorHAnsi"/>
          <w:i/>
          <w:iCs/>
          <w:sz w:val="22"/>
          <w:szCs w:val="22"/>
        </w:rPr>
        <w:t xml:space="preserve">A motion was made by Mark Isbell and seconded by David Bue to adopt the FY 2022 budget with an increase in dues revenue to total $2,120,000 and reduction in Professional Fees to total $626,000 as well as for the Board to review the budget after six months for any adjustments. Motion carried. </w:t>
      </w:r>
    </w:p>
    <w:p w14:paraId="5734E761" w14:textId="77777777" w:rsidR="00DF7225" w:rsidRPr="00DF7225" w:rsidRDefault="00DF7225" w:rsidP="00DF7225">
      <w:pPr>
        <w:pStyle w:val="ListParagraph"/>
        <w:numPr>
          <w:ilvl w:val="0"/>
          <w:numId w:val="1"/>
        </w:numPr>
        <w:rPr>
          <w:rFonts w:asciiTheme="minorHAnsi" w:hAnsiTheme="minorHAnsi" w:cstheme="minorHAnsi"/>
          <w:i/>
          <w:iCs/>
          <w:sz w:val="22"/>
          <w:szCs w:val="22"/>
        </w:rPr>
      </w:pPr>
      <w:r w:rsidRPr="00DF7225">
        <w:rPr>
          <w:rFonts w:asciiTheme="minorHAnsi" w:hAnsiTheme="minorHAnsi" w:cstheme="minorHAnsi"/>
          <w:i/>
          <w:iCs/>
          <w:sz w:val="22"/>
          <w:szCs w:val="22"/>
        </w:rPr>
        <w:t>A motion was made by Jeremy Peters and seconded by Michelle French to adopt the amended 2022-2024 Strategic Plan without the development of KPIs until a new president has been hired. Motion carried.</w:t>
      </w:r>
    </w:p>
    <w:p w14:paraId="19C6C054" w14:textId="77777777" w:rsidR="00EC0443" w:rsidRPr="00EC0443" w:rsidRDefault="00EC0443" w:rsidP="00EC0443">
      <w:pPr>
        <w:pStyle w:val="ListParagraph"/>
        <w:numPr>
          <w:ilvl w:val="0"/>
          <w:numId w:val="1"/>
        </w:numPr>
        <w:rPr>
          <w:rFonts w:asciiTheme="minorHAnsi" w:hAnsiTheme="minorHAnsi" w:cstheme="minorHAnsi"/>
          <w:sz w:val="22"/>
          <w:szCs w:val="22"/>
        </w:rPr>
      </w:pPr>
      <w:r w:rsidRPr="00EC0443">
        <w:rPr>
          <w:rFonts w:asciiTheme="minorHAnsi" w:hAnsiTheme="minorHAnsi" w:cstheme="minorHAnsi"/>
          <w:i/>
          <w:iCs/>
          <w:sz w:val="22"/>
          <w:szCs w:val="22"/>
        </w:rPr>
        <w:lastRenderedPageBreak/>
        <w:t xml:space="preserve">A motion was made by Diane Herndon and seconded by Michelle French to adjourn the meeting at 12:03 p.m. Motion carried. </w:t>
      </w:r>
      <w:r w:rsidRPr="00EC0443">
        <w:rPr>
          <w:rFonts w:asciiTheme="minorHAnsi" w:hAnsiTheme="minorHAnsi" w:cstheme="minorHAnsi"/>
          <w:sz w:val="22"/>
          <w:szCs w:val="22"/>
        </w:rPr>
        <w:t xml:space="preserve"> </w:t>
      </w:r>
    </w:p>
    <w:p w14:paraId="271374ED" w14:textId="743AA3F7" w:rsidR="007A07C3" w:rsidRPr="006345AF" w:rsidRDefault="007A07C3" w:rsidP="00EC0443">
      <w:pPr>
        <w:pStyle w:val="ListParagraph"/>
        <w:rPr>
          <w:rFonts w:asciiTheme="minorHAnsi" w:hAnsiTheme="minorHAnsi" w:cstheme="minorHAnsi"/>
          <w:sz w:val="22"/>
          <w:szCs w:val="22"/>
        </w:rPr>
      </w:pPr>
    </w:p>
    <w:p w14:paraId="00360A08" w14:textId="77777777" w:rsidR="002E1708" w:rsidRPr="008C6DB2" w:rsidRDefault="002E1708" w:rsidP="002E1708">
      <w:pPr>
        <w:rPr>
          <w:rFonts w:ascii="Calibri" w:hAnsi="Calibri" w:cs="Calibri"/>
          <w:bCs/>
          <w:sz w:val="28"/>
          <w:szCs w:val="28"/>
        </w:rPr>
      </w:pPr>
      <w:r w:rsidRPr="008C6DB2">
        <w:rPr>
          <w:rFonts w:ascii="Calibri" w:hAnsi="Calibri" w:cs="Calibri"/>
          <w:bCs/>
          <w:sz w:val="28"/>
          <w:szCs w:val="28"/>
        </w:rPr>
        <w:t>Next Steps and Action Items</w:t>
      </w:r>
    </w:p>
    <w:p w14:paraId="4EF0FFAD" w14:textId="759B55C2" w:rsidR="007A07C3" w:rsidRPr="00DF7225" w:rsidRDefault="00A55975" w:rsidP="008366E0">
      <w:pPr>
        <w:pStyle w:val="PlainText"/>
        <w:numPr>
          <w:ilvl w:val="0"/>
          <w:numId w:val="2"/>
        </w:numPr>
        <w:rPr>
          <w:i/>
          <w:iCs/>
        </w:rPr>
      </w:pPr>
      <w:bookmarkStart w:id="0" w:name="_Hlk71211583"/>
      <w:r>
        <w:rPr>
          <w:rFonts w:asciiTheme="minorHAnsi" w:hAnsiTheme="minorHAnsi" w:cstheme="minorHAnsi"/>
          <w:i/>
          <w:iCs/>
          <w:szCs w:val="22"/>
        </w:rPr>
        <w:t xml:space="preserve">Present the amended 2022-2024 Strategic Plan to the membership at the General Assembly meeting in November and allow the next president to develop the KPIs for the plan in January. </w:t>
      </w:r>
    </w:p>
    <w:p w14:paraId="768D31E5" w14:textId="0072FF31" w:rsidR="00EC0443" w:rsidRPr="00EC0443" w:rsidRDefault="00EC0443" w:rsidP="008366E0">
      <w:pPr>
        <w:pStyle w:val="PlainText"/>
        <w:numPr>
          <w:ilvl w:val="0"/>
          <w:numId w:val="2"/>
        </w:numPr>
        <w:rPr>
          <w:i/>
          <w:iCs/>
        </w:rPr>
      </w:pPr>
      <w:r>
        <w:rPr>
          <w:i/>
          <w:iCs/>
        </w:rPr>
        <w:t xml:space="preserve">Monitor and receive updates from the Keystone Policy Center on the hiring process and executive search for the next president of the Alliance. Key check-ins and updates will be coordinated through staff. </w:t>
      </w:r>
    </w:p>
    <w:p w14:paraId="6335E8D0" w14:textId="338E5630" w:rsidR="00DF7225" w:rsidRPr="00EC0443" w:rsidRDefault="00DF7225" w:rsidP="008366E0">
      <w:pPr>
        <w:pStyle w:val="PlainText"/>
        <w:numPr>
          <w:ilvl w:val="0"/>
          <w:numId w:val="2"/>
        </w:numPr>
        <w:rPr>
          <w:i/>
          <w:iCs/>
        </w:rPr>
      </w:pPr>
      <w:r>
        <w:rPr>
          <w:rFonts w:asciiTheme="minorHAnsi" w:hAnsiTheme="minorHAnsi" w:cstheme="minorHAnsi"/>
          <w:i/>
          <w:iCs/>
          <w:szCs w:val="22"/>
        </w:rPr>
        <w:t>Review the FY 2022 budget after six months and make any adjustments as needed.</w:t>
      </w:r>
    </w:p>
    <w:p w14:paraId="7CBAB874" w14:textId="7DD5AB68" w:rsidR="00EC0443" w:rsidRPr="006A2736" w:rsidRDefault="00EC0443" w:rsidP="008366E0">
      <w:pPr>
        <w:pStyle w:val="PlainText"/>
        <w:numPr>
          <w:ilvl w:val="0"/>
          <w:numId w:val="2"/>
        </w:numPr>
        <w:rPr>
          <w:i/>
          <w:iCs/>
        </w:rPr>
      </w:pPr>
      <w:r>
        <w:rPr>
          <w:rFonts w:asciiTheme="minorHAnsi" w:hAnsiTheme="minorHAnsi" w:cstheme="minorHAnsi"/>
          <w:i/>
          <w:iCs/>
          <w:szCs w:val="22"/>
        </w:rPr>
        <w:t xml:space="preserve">Convene a Board subgroup of Mark Isbell, Keira Franz, Megan </w:t>
      </w:r>
      <w:proofErr w:type="gramStart"/>
      <w:r>
        <w:rPr>
          <w:rFonts w:asciiTheme="minorHAnsi" w:hAnsiTheme="minorHAnsi" w:cstheme="minorHAnsi"/>
          <w:i/>
          <w:iCs/>
          <w:szCs w:val="22"/>
        </w:rPr>
        <w:t>Weidner</w:t>
      </w:r>
      <w:proofErr w:type="gramEnd"/>
      <w:r>
        <w:rPr>
          <w:rFonts w:asciiTheme="minorHAnsi" w:hAnsiTheme="minorHAnsi" w:cstheme="minorHAnsi"/>
          <w:i/>
          <w:iCs/>
          <w:szCs w:val="22"/>
        </w:rPr>
        <w:t xml:space="preserve"> and Margaret Henry to facilitate and review member and Field to Market comments related to the USDA Climate-Smart Agriculture Program. </w:t>
      </w:r>
    </w:p>
    <w:bookmarkEnd w:id="0"/>
    <w:p w14:paraId="43EE2858" w14:textId="5F76DDFB" w:rsidR="00266187" w:rsidRDefault="00266187" w:rsidP="002E1708">
      <w:pPr>
        <w:rPr>
          <w:rFonts w:ascii="Calibri" w:hAnsi="Calibri" w:cs="Calibri"/>
          <w:bCs/>
          <w:sz w:val="28"/>
          <w:szCs w:val="28"/>
        </w:rPr>
      </w:pPr>
    </w:p>
    <w:p w14:paraId="7892BD18" w14:textId="228E97E1" w:rsidR="002E1708" w:rsidRPr="008C6DB2" w:rsidRDefault="002E1708" w:rsidP="002E1708">
      <w:pPr>
        <w:rPr>
          <w:rFonts w:ascii="Calibri" w:hAnsi="Calibri" w:cs="Calibri"/>
          <w:bCs/>
          <w:sz w:val="28"/>
          <w:szCs w:val="28"/>
        </w:rPr>
      </w:pPr>
      <w:r w:rsidRPr="008C6DB2">
        <w:rPr>
          <w:rFonts w:ascii="Calibri" w:hAnsi="Calibri" w:cs="Calibri"/>
          <w:bCs/>
          <w:sz w:val="28"/>
          <w:szCs w:val="28"/>
        </w:rPr>
        <w:t>Proceedings</w:t>
      </w:r>
    </w:p>
    <w:p w14:paraId="70D639DC" w14:textId="77777777" w:rsidR="00D950ED" w:rsidRPr="00FE1A31" w:rsidRDefault="00D950ED" w:rsidP="002E1708">
      <w:pPr>
        <w:rPr>
          <w:rFonts w:ascii="Calibri" w:hAnsi="Calibri" w:cs="Calibri"/>
          <w:bCs/>
          <w:sz w:val="22"/>
          <w:szCs w:val="22"/>
        </w:rPr>
      </w:pPr>
    </w:p>
    <w:p w14:paraId="306D3D34" w14:textId="7C4424D0" w:rsidR="002E1708" w:rsidRPr="008C6DB2" w:rsidRDefault="002E1708" w:rsidP="002E1708">
      <w:pPr>
        <w:rPr>
          <w:rFonts w:ascii="Calibri" w:hAnsi="Calibri" w:cs="Calibri"/>
          <w:b/>
          <w:sz w:val="22"/>
          <w:szCs w:val="22"/>
        </w:rPr>
      </w:pPr>
      <w:r w:rsidRPr="008C6DB2">
        <w:rPr>
          <w:rFonts w:ascii="Calibri" w:hAnsi="Calibri" w:cs="Calibri"/>
          <w:b/>
          <w:sz w:val="22"/>
          <w:szCs w:val="22"/>
        </w:rPr>
        <w:t>Opening</w:t>
      </w:r>
    </w:p>
    <w:p w14:paraId="50F8141F" w14:textId="22A2FB01" w:rsidR="002E1708" w:rsidRPr="008C6DB2" w:rsidRDefault="002E1708" w:rsidP="002E1708">
      <w:pPr>
        <w:rPr>
          <w:rFonts w:ascii="Calibri" w:hAnsi="Calibri" w:cs="Calibri"/>
          <w:sz w:val="22"/>
          <w:szCs w:val="22"/>
        </w:rPr>
      </w:pPr>
      <w:r w:rsidRPr="008C6DB2">
        <w:rPr>
          <w:rFonts w:ascii="Calibri" w:hAnsi="Calibri" w:cs="Calibri"/>
          <w:sz w:val="22"/>
          <w:szCs w:val="22"/>
        </w:rPr>
        <w:t>Board Chair</w:t>
      </w:r>
      <w:r w:rsidR="00E86EC0">
        <w:rPr>
          <w:rFonts w:ascii="Calibri" w:hAnsi="Calibri" w:cs="Calibri"/>
          <w:sz w:val="22"/>
          <w:szCs w:val="22"/>
        </w:rPr>
        <w:t xml:space="preserve">, </w:t>
      </w:r>
      <w:r w:rsidR="00061FE4">
        <w:rPr>
          <w:rFonts w:ascii="Calibri" w:hAnsi="Calibri" w:cs="Calibri"/>
          <w:sz w:val="22"/>
          <w:szCs w:val="22"/>
        </w:rPr>
        <w:t>Brandon Hunnicutt</w:t>
      </w:r>
      <w:r w:rsidRPr="008C6DB2">
        <w:rPr>
          <w:rFonts w:ascii="Calibri" w:hAnsi="Calibri" w:cs="Calibri"/>
          <w:sz w:val="22"/>
          <w:szCs w:val="22"/>
        </w:rPr>
        <w:t xml:space="preserve"> called the meeting to order at </w:t>
      </w:r>
      <w:r w:rsidR="008A6AD4">
        <w:rPr>
          <w:rFonts w:ascii="Calibri" w:hAnsi="Calibri" w:cs="Calibri"/>
          <w:sz w:val="22"/>
          <w:szCs w:val="22"/>
        </w:rPr>
        <w:t>1</w:t>
      </w:r>
      <w:r w:rsidR="00657A30">
        <w:rPr>
          <w:rFonts w:ascii="Calibri" w:hAnsi="Calibri" w:cs="Calibri"/>
          <w:sz w:val="22"/>
          <w:szCs w:val="22"/>
        </w:rPr>
        <w:t>:0</w:t>
      </w:r>
      <w:r w:rsidR="00E660A6">
        <w:rPr>
          <w:rFonts w:ascii="Calibri" w:hAnsi="Calibri" w:cs="Calibri"/>
          <w:sz w:val="22"/>
          <w:szCs w:val="22"/>
        </w:rPr>
        <w:t>2</w:t>
      </w:r>
      <w:r w:rsidRPr="008C6DB2">
        <w:rPr>
          <w:rFonts w:ascii="Calibri" w:hAnsi="Calibri" w:cs="Calibri"/>
          <w:sz w:val="22"/>
          <w:szCs w:val="22"/>
        </w:rPr>
        <w:t xml:space="preserve"> </w:t>
      </w:r>
      <w:r w:rsidR="00FC3E59">
        <w:rPr>
          <w:rFonts w:ascii="Calibri" w:hAnsi="Calibri" w:cs="Calibri"/>
          <w:sz w:val="22"/>
          <w:szCs w:val="22"/>
        </w:rPr>
        <w:t>p</w:t>
      </w:r>
      <w:r w:rsidRPr="008C6DB2">
        <w:rPr>
          <w:rFonts w:ascii="Calibri" w:hAnsi="Calibri" w:cs="Calibri"/>
          <w:sz w:val="22"/>
          <w:szCs w:val="22"/>
        </w:rPr>
        <w:t>.m.</w:t>
      </w:r>
      <w:r w:rsidR="00C47483">
        <w:rPr>
          <w:rFonts w:ascii="Calibri" w:hAnsi="Calibri" w:cs="Calibri"/>
          <w:sz w:val="22"/>
          <w:szCs w:val="22"/>
        </w:rPr>
        <w:t xml:space="preserve"> </w:t>
      </w:r>
      <w:r w:rsidR="008A6AD4">
        <w:rPr>
          <w:rFonts w:ascii="Calibri" w:hAnsi="Calibri" w:cs="Calibri"/>
          <w:sz w:val="22"/>
          <w:szCs w:val="22"/>
        </w:rPr>
        <w:t>R</w:t>
      </w:r>
      <w:r>
        <w:rPr>
          <w:rFonts w:ascii="Calibri" w:hAnsi="Calibri" w:cs="Calibri"/>
          <w:sz w:val="22"/>
          <w:szCs w:val="22"/>
        </w:rPr>
        <w:t>ay Stewart read</w:t>
      </w:r>
      <w:r w:rsidRPr="008C6DB2">
        <w:rPr>
          <w:rFonts w:ascii="Calibri" w:hAnsi="Calibri" w:cs="Calibri"/>
          <w:sz w:val="22"/>
          <w:szCs w:val="22"/>
        </w:rPr>
        <w:t xml:space="preserve"> the </w:t>
      </w:r>
      <w:r w:rsidR="00F46DA7">
        <w:rPr>
          <w:rFonts w:ascii="Calibri" w:hAnsi="Calibri" w:cs="Calibri"/>
          <w:sz w:val="22"/>
          <w:szCs w:val="22"/>
        </w:rPr>
        <w:t>a</w:t>
      </w:r>
      <w:r w:rsidRPr="008C6DB2">
        <w:rPr>
          <w:rFonts w:ascii="Calibri" w:hAnsi="Calibri" w:cs="Calibri"/>
          <w:sz w:val="22"/>
          <w:szCs w:val="22"/>
        </w:rPr>
        <w:t xml:space="preserve">ntitrust </w:t>
      </w:r>
      <w:r w:rsidR="00F46DA7">
        <w:rPr>
          <w:rFonts w:ascii="Calibri" w:hAnsi="Calibri" w:cs="Calibri"/>
          <w:sz w:val="22"/>
          <w:szCs w:val="22"/>
        </w:rPr>
        <w:t>s</w:t>
      </w:r>
      <w:r w:rsidRPr="008C6DB2">
        <w:rPr>
          <w:rFonts w:ascii="Calibri" w:hAnsi="Calibri" w:cs="Calibri"/>
          <w:sz w:val="22"/>
          <w:szCs w:val="22"/>
        </w:rPr>
        <w:t xml:space="preserve">tatement. </w:t>
      </w:r>
      <w:r w:rsidR="00D12C3B">
        <w:rPr>
          <w:rFonts w:ascii="Calibri" w:hAnsi="Calibri" w:cs="Calibri"/>
          <w:sz w:val="22"/>
          <w:szCs w:val="22"/>
        </w:rPr>
        <w:t>Brandon</w:t>
      </w:r>
      <w:r w:rsidRPr="008C6DB2">
        <w:rPr>
          <w:rFonts w:ascii="Calibri" w:hAnsi="Calibri" w:cs="Calibri"/>
          <w:sz w:val="22"/>
          <w:szCs w:val="22"/>
        </w:rPr>
        <w:t xml:space="preserve"> reviewed old business</w:t>
      </w:r>
      <w:r w:rsidR="006648E2">
        <w:rPr>
          <w:rFonts w:ascii="Calibri" w:hAnsi="Calibri" w:cs="Calibri"/>
          <w:sz w:val="22"/>
          <w:szCs w:val="22"/>
        </w:rPr>
        <w:t xml:space="preserve"> from the </w:t>
      </w:r>
      <w:r w:rsidR="00023613">
        <w:rPr>
          <w:rFonts w:ascii="Calibri" w:hAnsi="Calibri" w:cs="Calibri"/>
          <w:sz w:val="22"/>
          <w:szCs w:val="22"/>
        </w:rPr>
        <w:t>August</w:t>
      </w:r>
      <w:r w:rsidR="00FC3E59">
        <w:rPr>
          <w:rFonts w:ascii="Calibri" w:hAnsi="Calibri" w:cs="Calibri"/>
          <w:sz w:val="22"/>
          <w:szCs w:val="22"/>
        </w:rPr>
        <w:t xml:space="preserve"> </w:t>
      </w:r>
      <w:r w:rsidR="006648E2">
        <w:rPr>
          <w:rFonts w:ascii="Calibri" w:hAnsi="Calibri" w:cs="Calibri"/>
          <w:sz w:val="22"/>
          <w:szCs w:val="22"/>
        </w:rPr>
        <w:t xml:space="preserve">Board </w:t>
      </w:r>
      <w:r w:rsidR="00266187">
        <w:rPr>
          <w:rFonts w:ascii="Calibri" w:hAnsi="Calibri" w:cs="Calibri"/>
          <w:sz w:val="22"/>
          <w:szCs w:val="22"/>
        </w:rPr>
        <w:t>m</w:t>
      </w:r>
      <w:r w:rsidR="008A6AD4">
        <w:rPr>
          <w:rFonts w:ascii="Calibri" w:hAnsi="Calibri" w:cs="Calibri"/>
          <w:sz w:val="22"/>
          <w:szCs w:val="22"/>
        </w:rPr>
        <w:t>eeting</w:t>
      </w:r>
      <w:r w:rsidR="006648E2">
        <w:rPr>
          <w:rFonts w:ascii="Calibri" w:hAnsi="Calibri" w:cs="Calibri"/>
          <w:sz w:val="22"/>
          <w:szCs w:val="22"/>
        </w:rPr>
        <w:t xml:space="preserve">. </w:t>
      </w:r>
    </w:p>
    <w:p w14:paraId="28BCA328" w14:textId="77777777" w:rsidR="00751AD7" w:rsidRDefault="00751AD7" w:rsidP="002E1708">
      <w:pPr>
        <w:rPr>
          <w:rFonts w:ascii="Calibri" w:hAnsi="Calibri" w:cs="Calibri"/>
          <w:b/>
          <w:sz w:val="22"/>
          <w:szCs w:val="22"/>
        </w:rPr>
      </w:pPr>
    </w:p>
    <w:p w14:paraId="318EEE90" w14:textId="4C5669CC" w:rsidR="002E1708" w:rsidRPr="008C6DB2" w:rsidRDefault="002E1708" w:rsidP="002E1708">
      <w:pPr>
        <w:rPr>
          <w:rFonts w:ascii="Calibri" w:hAnsi="Calibri" w:cs="Calibri"/>
          <w:b/>
          <w:sz w:val="22"/>
          <w:szCs w:val="22"/>
        </w:rPr>
      </w:pPr>
      <w:r w:rsidRPr="008C6DB2">
        <w:rPr>
          <w:rFonts w:ascii="Calibri" w:hAnsi="Calibri" w:cs="Calibri"/>
          <w:b/>
          <w:sz w:val="22"/>
          <w:szCs w:val="22"/>
        </w:rPr>
        <w:t>Consent Agenda</w:t>
      </w:r>
    </w:p>
    <w:p w14:paraId="1F954FA0" w14:textId="364EC8E4" w:rsidR="00885CC7" w:rsidRDefault="006648E2" w:rsidP="00C438F7">
      <w:pPr>
        <w:rPr>
          <w:rFonts w:ascii="Calibri" w:hAnsi="Calibri" w:cs="Calibri"/>
          <w:sz w:val="22"/>
          <w:szCs w:val="22"/>
        </w:rPr>
      </w:pPr>
      <w:r>
        <w:rPr>
          <w:rFonts w:ascii="Calibri" w:hAnsi="Calibri" w:cs="Calibri"/>
          <w:sz w:val="22"/>
          <w:szCs w:val="22"/>
        </w:rPr>
        <w:t>The consent agenda included r</w:t>
      </w:r>
      <w:r w:rsidR="002E1708" w:rsidRPr="008C6DB2">
        <w:rPr>
          <w:rFonts w:ascii="Calibri" w:hAnsi="Calibri" w:cs="Calibri"/>
          <w:sz w:val="22"/>
          <w:szCs w:val="22"/>
        </w:rPr>
        <w:t xml:space="preserve">eview and approval of the meeting minutes from </w:t>
      </w:r>
      <w:r w:rsidR="00023613">
        <w:rPr>
          <w:rFonts w:ascii="Calibri" w:hAnsi="Calibri" w:cs="Calibri"/>
          <w:sz w:val="22"/>
          <w:szCs w:val="22"/>
        </w:rPr>
        <w:t>August</w:t>
      </w:r>
      <w:r w:rsidR="00762BC6">
        <w:rPr>
          <w:rFonts w:ascii="Calibri" w:hAnsi="Calibri" w:cs="Calibri"/>
          <w:sz w:val="22"/>
          <w:szCs w:val="22"/>
        </w:rPr>
        <w:t xml:space="preserve">, </w:t>
      </w:r>
      <w:r w:rsidR="00E660A6">
        <w:rPr>
          <w:rFonts w:ascii="Calibri" w:hAnsi="Calibri" w:cs="Calibri"/>
          <w:sz w:val="22"/>
          <w:szCs w:val="22"/>
        </w:rPr>
        <w:t xml:space="preserve">review </w:t>
      </w:r>
      <w:proofErr w:type="gramStart"/>
      <w:r w:rsidR="00E660A6">
        <w:rPr>
          <w:rFonts w:ascii="Calibri" w:hAnsi="Calibri" w:cs="Calibri"/>
          <w:sz w:val="22"/>
          <w:szCs w:val="22"/>
        </w:rPr>
        <w:t xml:space="preserve">and </w:t>
      </w:r>
      <w:r w:rsidR="008A6AD4">
        <w:rPr>
          <w:rFonts w:ascii="Calibri" w:hAnsi="Calibri" w:cs="Calibri"/>
          <w:sz w:val="22"/>
          <w:szCs w:val="22"/>
        </w:rPr>
        <w:t xml:space="preserve"> </w:t>
      </w:r>
      <w:r w:rsidR="003D6169">
        <w:rPr>
          <w:rFonts w:ascii="Calibri" w:hAnsi="Calibri" w:cs="Calibri"/>
          <w:sz w:val="22"/>
          <w:szCs w:val="22"/>
        </w:rPr>
        <w:t>approval</w:t>
      </w:r>
      <w:proofErr w:type="gramEnd"/>
      <w:r w:rsidR="003D6169">
        <w:rPr>
          <w:rFonts w:ascii="Calibri" w:hAnsi="Calibri" w:cs="Calibri"/>
          <w:sz w:val="22"/>
          <w:szCs w:val="22"/>
        </w:rPr>
        <w:t xml:space="preserve"> of </w:t>
      </w:r>
      <w:r w:rsidR="00023613">
        <w:rPr>
          <w:rFonts w:ascii="Calibri" w:hAnsi="Calibri" w:cs="Calibri"/>
          <w:sz w:val="22"/>
          <w:szCs w:val="22"/>
        </w:rPr>
        <w:t>two</w:t>
      </w:r>
      <w:r w:rsidR="00FC3E59">
        <w:rPr>
          <w:rFonts w:ascii="Calibri" w:hAnsi="Calibri" w:cs="Calibri"/>
          <w:sz w:val="22"/>
          <w:szCs w:val="22"/>
        </w:rPr>
        <w:t xml:space="preserve"> </w:t>
      </w:r>
      <w:r w:rsidR="003D6169">
        <w:rPr>
          <w:rFonts w:ascii="Calibri" w:hAnsi="Calibri" w:cs="Calibri"/>
          <w:sz w:val="22"/>
          <w:szCs w:val="22"/>
        </w:rPr>
        <w:t>new member application</w:t>
      </w:r>
      <w:r w:rsidR="00023613">
        <w:rPr>
          <w:rFonts w:ascii="Calibri" w:hAnsi="Calibri" w:cs="Calibri"/>
          <w:sz w:val="22"/>
          <w:szCs w:val="22"/>
        </w:rPr>
        <w:t>s</w:t>
      </w:r>
      <w:r w:rsidR="00E660A6">
        <w:rPr>
          <w:rFonts w:ascii="Calibri" w:hAnsi="Calibri" w:cs="Calibri"/>
          <w:sz w:val="22"/>
          <w:szCs w:val="22"/>
        </w:rPr>
        <w:t xml:space="preserve"> and the appointment of </w:t>
      </w:r>
      <w:r w:rsidR="00023613">
        <w:rPr>
          <w:rFonts w:ascii="Calibri" w:hAnsi="Calibri" w:cs="Calibri"/>
          <w:sz w:val="22"/>
          <w:szCs w:val="22"/>
        </w:rPr>
        <w:t>one person to the Education and Outreach Standing Committee</w:t>
      </w:r>
      <w:r w:rsidR="00E660A6">
        <w:rPr>
          <w:rFonts w:ascii="Calibri" w:hAnsi="Calibri" w:cs="Calibri"/>
          <w:sz w:val="22"/>
          <w:szCs w:val="22"/>
        </w:rPr>
        <w:t xml:space="preserve">. </w:t>
      </w:r>
    </w:p>
    <w:p w14:paraId="284D618F" w14:textId="77777777" w:rsidR="00266187" w:rsidRDefault="00266187" w:rsidP="00C438F7">
      <w:pPr>
        <w:rPr>
          <w:rFonts w:ascii="Calibri" w:hAnsi="Calibri" w:cs="Calibri"/>
          <w:sz w:val="22"/>
          <w:szCs w:val="22"/>
        </w:rPr>
      </w:pPr>
    </w:p>
    <w:p w14:paraId="3179520E" w14:textId="077DA0D5" w:rsidR="003D6169" w:rsidRDefault="003D6169" w:rsidP="00C438F7">
      <w:pPr>
        <w:rPr>
          <w:rFonts w:asciiTheme="minorHAnsi" w:hAnsiTheme="minorHAnsi" w:cstheme="minorHAnsi"/>
          <w:sz w:val="22"/>
          <w:szCs w:val="22"/>
        </w:rPr>
      </w:pPr>
      <w:r>
        <w:rPr>
          <w:rFonts w:asciiTheme="minorHAnsi" w:hAnsiTheme="minorHAnsi" w:cstheme="minorHAnsi"/>
          <w:sz w:val="22"/>
          <w:szCs w:val="22"/>
        </w:rPr>
        <w:t>New Member Application</w:t>
      </w:r>
      <w:r w:rsidR="00023613">
        <w:rPr>
          <w:rFonts w:asciiTheme="minorHAnsi" w:hAnsiTheme="minorHAnsi" w:cstheme="minorHAnsi"/>
          <w:sz w:val="22"/>
          <w:szCs w:val="22"/>
        </w:rPr>
        <w:t>s</w:t>
      </w:r>
    </w:p>
    <w:p w14:paraId="218F25EB" w14:textId="24009771" w:rsidR="003D6169" w:rsidRDefault="00023613" w:rsidP="008366E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Andersons Inc.</w:t>
      </w:r>
      <w:r w:rsidR="003D6169">
        <w:rPr>
          <w:rFonts w:asciiTheme="minorHAnsi" w:hAnsiTheme="minorHAnsi" w:cstheme="minorHAnsi"/>
          <w:sz w:val="22"/>
          <w:szCs w:val="22"/>
        </w:rPr>
        <w:t xml:space="preserve"> (</w:t>
      </w:r>
      <w:r>
        <w:rPr>
          <w:rFonts w:asciiTheme="minorHAnsi" w:hAnsiTheme="minorHAnsi" w:cstheme="minorHAnsi"/>
          <w:sz w:val="22"/>
          <w:szCs w:val="22"/>
        </w:rPr>
        <w:t>Associate</w:t>
      </w:r>
      <w:r w:rsidR="00762BC6">
        <w:rPr>
          <w:rFonts w:asciiTheme="minorHAnsi" w:hAnsiTheme="minorHAnsi" w:cstheme="minorHAnsi"/>
          <w:sz w:val="22"/>
          <w:szCs w:val="22"/>
        </w:rPr>
        <w:t xml:space="preserve"> | </w:t>
      </w:r>
      <w:r>
        <w:rPr>
          <w:rFonts w:asciiTheme="minorHAnsi" w:hAnsiTheme="minorHAnsi" w:cstheme="minorHAnsi"/>
          <w:sz w:val="22"/>
          <w:szCs w:val="22"/>
        </w:rPr>
        <w:t>Agribusiness</w:t>
      </w:r>
      <w:r w:rsidR="003D6169">
        <w:rPr>
          <w:rFonts w:asciiTheme="minorHAnsi" w:hAnsiTheme="minorHAnsi" w:cstheme="minorHAnsi"/>
          <w:sz w:val="22"/>
          <w:szCs w:val="22"/>
        </w:rPr>
        <w:t>)</w:t>
      </w:r>
    </w:p>
    <w:p w14:paraId="45BE90DC" w14:textId="440ED545" w:rsidR="00023613" w:rsidRDefault="00023613" w:rsidP="008366E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Indiana University (Affiliate)</w:t>
      </w:r>
    </w:p>
    <w:p w14:paraId="04CFEC10" w14:textId="107B73D3" w:rsidR="008A6AD4" w:rsidRDefault="008A6AD4" w:rsidP="008A6AD4">
      <w:pPr>
        <w:rPr>
          <w:rFonts w:asciiTheme="minorHAnsi" w:hAnsiTheme="minorHAnsi" w:cstheme="minorHAnsi"/>
          <w:sz w:val="22"/>
          <w:szCs w:val="22"/>
        </w:rPr>
      </w:pPr>
    </w:p>
    <w:p w14:paraId="6B173167" w14:textId="4B89A6E4" w:rsidR="00E660A6" w:rsidRDefault="00E660A6" w:rsidP="008A6AD4">
      <w:pPr>
        <w:rPr>
          <w:rFonts w:asciiTheme="minorHAnsi" w:hAnsiTheme="minorHAnsi" w:cstheme="minorHAnsi"/>
          <w:sz w:val="22"/>
          <w:szCs w:val="22"/>
        </w:rPr>
      </w:pPr>
      <w:r>
        <w:rPr>
          <w:rFonts w:asciiTheme="minorHAnsi" w:hAnsiTheme="minorHAnsi" w:cstheme="minorHAnsi"/>
          <w:sz w:val="22"/>
          <w:szCs w:val="22"/>
        </w:rPr>
        <w:t xml:space="preserve">Standing Committee </w:t>
      </w:r>
      <w:r w:rsidR="00023613">
        <w:rPr>
          <w:rFonts w:asciiTheme="minorHAnsi" w:hAnsiTheme="minorHAnsi" w:cstheme="minorHAnsi"/>
          <w:sz w:val="22"/>
          <w:szCs w:val="22"/>
        </w:rPr>
        <w:t>Appointment</w:t>
      </w:r>
    </w:p>
    <w:p w14:paraId="7241EE18" w14:textId="480E3924" w:rsidR="00E660A6" w:rsidRPr="00E660A6" w:rsidRDefault="00023613" w:rsidP="008366E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Education &amp; Outreach</w:t>
      </w:r>
      <w:r w:rsidR="00E660A6" w:rsidRPr="00E660A6">
        <w:rPr>
          <w:rFonts w:asciiTheme="minorHAnsi" w:hAnsiTheme="minorHAnsi" w:cstheme="minorHAnsi"/>
          <w:sz w:val="22"/>
          <w:szCs w:val="22"/>
        </w:rPr>
        <w:t xml:space="preserve">: </w:t>
      </w:r>
      <w:r>
        <w:rPr>
          <w:rFonts w:asciiTheme="minorHAnsi" w:hAnsiTheme="minorHAnsi" w:cstheme="minorHAnsi"/>
          <w:sz w:val="22"/>
          <w:szCs w:val="22"/>
        </w:rPr>
        <w:t>Brent Rudolph, Pheasants Forever</w:t>
      </w:r>
      <w:r w:rsidR="00E660A6" w:rsidRPr="00E660A6">
        <w:rPr>
          <w:rFonts w:asciiTheme="minorHAnsi" w:hAnsiTheme="minorHAnsi" w:cstheme="minorHAnsi"/>
          <w:sz w:val="22"/>
          <w:szCs w:val="22"/>
        </w:rPr>
        <w:t xml:space="preserve"> (</w:t>
      </w:r>
      <w:r>
        <w:rPr>
          <w:rFonts w:asciiTheme="minorHAnsi" w:hAnsiTheme="minorHAnsi" w:cstheme="minorHAnsi"/>
          <w:sz w:val="22"/>
          <w:szCs w:val="22"/>
        </w:rPr>
        <w:t>Civil Society</w:t>
      </w:r>
      <w:r w:rsidR="00E660A6" w:rsidRPr="00E660A6">
        <w:rPr>
          <w:rFonts w:asciiTheme="minorHAnsi" w:hAnsiTheme="minorHAnsi" w:cstheme="minorHAnsi"/>
          <w:sz w:val="22"/>
          <w:szCs w:val="22"/>
        </w:rPr>
        <w:t>)</w:t>
      </w:r>
    </w:p>
    <w:p w14:paraId="0CB28960" w14:textId="02FBE0F0" w:rsidR="00E660A6" w:rsidRDefault="00E660A6" w:rsidP="00E660A6">
      <w:pPr>
        <w:rPr>
          <w:rFonts w:asciiTheme="minorHAnsi" w:hAnsiTheme="minorHAnsi" w:cstheme="minorHAnsi"/>
          <w:sz w:val="22"/>
          <w:szCs w:val="22"/>
        </w:rPr>
      </w:pPr>
    </w:p>
    <w:p w14:paraId="32743494" w14:textId="44D5CD28" w:rsidR="008A6AD4" w:rsidRDefault="008A6AD4" w:rsidP="008A6AD4">
      <w:pPr>
        <w:rPr>
          <w:rFonts w:ascii="Calibri" w:hAnsi="Calibri" w:cs="Calibri"/>
          <w:i/>
          <w:iCs/>
          <w:sz w:val="22"/>
          <w:szCs w:val="22"/>
        </w:rPr>
      </w:pPr>
      <w:r w:rsidRPr="00885CC7">
        <w:rPr>
          <w:rFonts w:ascii="Calibri" w:hAnsi="Calibri" w:cs="Calibri"/>
          <w:i/>
          <w:iCs/>
          <w:sz w:val="22"/>
          <w:szCs w:val="22"/>
        </w:rPr>
        <w:t xml:space="preserve">A motion was made by </w:t>
      </w:r>
      <w:r w:rsidR="00023613">
        <w:rPr>
          <w:rFonts w:ascii="Calibri" w:hAnsi="Calibri" w:cs="Calibri"/>
          <w:i/>
          <w:iCs/>
          <w:sz w:val="22"/>
          <w:szCs w:val="22"/>
        </w:rPr>
        <w:t>Diane Herndon and seconded by Sarah Fox to move the minutes from the consent agenda to amend separately. Motion carried.</w:t>
      </w:r>
    </w:p>
    <w:p w14:paraId="774B0628" w14:textId="14382F49" w:rsidR="00023613" w:rsidRDefault="00023613" w:rsidP="008A6AD4">
      <w:pPr>
        <w:rPr>
          <w:rFonts w:ascii="Calibri" w:hAnsi="Calibri" w:cs="Calibri"/>
          <w:i/>
          <w:iCs/>
          <w:sz w:val="22"/>
          <w:szCs w:val="22"/>
        </w:rPr>
      </w:pPr>
    </w:p>
    <w:p w14:paraId="4A7AB5A5" w14:textId="592C483A" w:rsidR="00023613" w:rsidRDefault="00023613" w:rsidP="008A6AD4">
      <w:pPr>
        <w:rPr>
          <w:rFonts w:ascii="Calibri" w:hAnsi="Calibri" w:cs="Calibri"/>
          <w:i/>
          <w:iCs/>
          <w:sz w:val="22"/>
          <w:szCs w:val="22"/>
        </w:rPr>
      </w:pPr>
      <w:r>
        <w:rPr>
          <w:rFonts w:ascii="Calibri" w:hAnsi="Calibri" w:cs="Calibri"/>
          <w:i/>
          <w:iCs/>
          <w:sz w:val="22"/>
          <w:szCs w:val="22"/>
        </w:rPr>
        <w:t xml:space="preserve">A motion was made by Sarah Alexander and Mark Isbell to approve the consent agenda including the two new member applications and one standing committee vacancy appointment. Motion carried. </w:t>
      </w:r>
    </w:p>
    <w:p w14:paraId="12DBCAF7" w14:textId="15061CCE" w:rsidR="00023613" w:rsidRDefault="00023613" w:rsidP="008A6AD4">
      <w:pPr>
        <w:rPr>
          <w:rFonts w:ascii="Calibri" w:hAnsi="Calibri" w:cs="Calibri"/>
          <w:i/>
          <w:iCs/>
          <w:sz w:val="22"/>
          <w:szCs w:val="22"/>
        </w:rPr>
      </w:pPr>
    </w:p>
    <w:p w14:paraId="268BD1B8" w14:textId="50A1FA07" w:rsidR="00023613" w:rsidRDefault="00023613" w:rsidP="008A6AD4">
      <w:pPr>
        <w:rPr>
          <w:rFonts w:ascii="Calibri" w:hAnsi="Calibri" w:cs="Calibri"/>
          <w:i/>
          <w:iCs/>
          <w:sz w:val="22"/>
          <w:szCs w:val="22"/>
        </w:rPr>
      </w:pPr>
      <w:r>
        <w:rPr>
          <w:rFonts w:ascii="Calibri" w:hAnsi="Calibri" w:cs="Calibri"/>
          <w:i/>
          <w:iCs/>
          <w:sz w:val="22"/>
          <w:szCs w:val="22"/>
        </w:rPr>
        <w:t>A motion was made by Michelle French and seconded by Diane Herndon to amend the August Board minutes to include Mark Isbell in the Directors Present listing. Motion carried</w:t>
      </w:r>
    </w:p>
    <w:p w14:paraId="7101B83B" w14:textId="6A059988" w:rsidR="00023613" w:rsidRDefault="00023613" w:rsidP="008A6AD4">
      <w:pPr>
        <w:rPr>
          <w:rFonts w:ascii="Calibri" w:hAnsi="Calibri" w:cs="Calibri"/>
          <w:i/>
          <w:iCs/>
          <w:sz w:val="22"/>
          <w:szCs w:val="22"/>
        </w:rPr>
      </w:pPr>
    </w:p>
    <w:p w14:paraId="73DFD809" w14:textId="0DDC5469" w:rsidR="00023613" w:rsidRPr="008A6AD4" w:rsidRDefault="00023613" w:rsidP="008A6AD4">
      <w:pPr>
        <w:rPr>
          <w:rFonts w:asciiTheme="minorHAnsi" w:hAnsiTheme="minorHAnsi" w:cstheme="minorHAnsi"/>
          <w:sz w:val="22"/>
          <w:szCs w:val="22"/>
        </w:rPr>
      </w:pPr>
      <w:r>
        <w:rPr>
          <w:rFonts w:ascii="Calibri" w:hAnsi="Calibri" w:cs="Calibri"/>
          <w:i/>
          <w:iCs/>
          <w:sz w:val="22"/>
          <w:szCs w:val="22"/>
        </w:rPr>
        <w:t xml:space="preserve">A motion was made by Michelle French and seconded by Diane Herndon to approve the amended minutes from the August Board of Directors meeting. Motion carried. </w:t>
      </w:r>
    </w:p>
    <w:p w14:paraId="7F0F098E" w14:textId="1F851FC0" w:rsidR="008A6AD4" w:rsidRPr="00D12C3B" w:rsidRDefault="008A6AD4" w:rsidP="00C438F7">
      <w:pPr>
        <w:rPr>
          <w:rFonts w:asciiTheme="minorHAnsi" w:hAnsiTheme="minorHAnsi" w:cstheme="minorHAnsi"/>
          <w:sz w:val="22"/>
          <w:szCs w:val="22"/>
        </w:rPr>
      </w:pPr>
    </w:p>
    <w:p w14:paraId="5B77E7CB" w14:textId="21D8EE14" w:rsidR="004070D5" w:rsidRDefault="003D6169" w:rsidP="002E1708">
      <w:pPr>
        <w:rPr>
          <w:rFonts w:ascii="Calibri" w:hAnsi="Calibri" w:cs="Calibri"/>
          <w:b/>
          <w:bCs/>
          <w:sz w:val="22"/>
          <w:szCs w:val="22"/>
        </w:rPr>
      </w:pPr>
      <w:r>
        <w:rPr>
          <w:rFonts w:ascii="Calibri" w:hAnsi="Calibri" w:cs="Calibri"/>
          <w:b/>
          <w:bCs/>
          <w:sz w:val="22"/>
          <w:szCs w:val="22"/>
        </w:rPr>
        <w:t xml:space="preserve">Finance, Operations and </w:t>
      </w:r>
      <w:r w:rsidR="004070D5">
        <w:rPr>
          <w:rFonts w:ascii="Calibri" w:hAnsi="Calibri" w:cs="Calibri"/>
          <w:b/>
          <w:bCs/>
          <w:sz w:val="22"/>
          <w:szCs w:val="22"/>
        </w:rPr>
        <w:t>Membership Updates</w:t>
      </w:r>
    </w:p>
    <w:p w14:paraId="4B8E7FC8" w14:textId="1032EAB2" w:rsidR="003D6169" w:rsidRDefault="00CF657C" w:rsidP="003D6169">
      <w:pPr>
        <w:rPr>
          <w:rFonts w:ascii="Calibri" w:hAnsi="Calibri" w:cs="Calibri"/>
          <w:sz w:val="22"/>
          <w:szCs w:val="22"/>
        </w:rPr>
      </w:pPr>
      <w:r>
        <w:rPr>
          <w:rFonts w:ascii="Calibri" w:hAnsi="Calibri" w:cs="Calibri"/>
          <w:sz w:val="22"/>
          <w:szCs w:val="22"/>
          <w:u w:val="single"/>
        </w:rPr>
        <w:br/>
      </w:r>
      <w:r w:rsidR="003D6169">
        <w:rPr>
          <w:rFonts w:ascii="Calibri" w:hAnsi="Calibri" w:cs="Calibri"/>
          <w:sz w:val="22"/>
          <w:szCs w:val="22"/>
          <w:u w:val="single"/>
        </w:rPr>
        <w:t>Finance</w:t>
      </w:r>
      <w:r w:rsidR="00EC0443">
        <w:rPr>
          <w:rFonts w:ascii="Calibri" w:hAnsi="Calibri" w:cs="Calibri"/>
          <w:sz w:val="22"/>
          <w:szCs w:val="22"/>
          <w:u w:val="single"/>
        </w:rPr>
        <w:br/>
      </w:r>
      <w:r w:rsidR="003D6169">
        <w:rPr>
          <w:rFonts w:ascii="Calibri" w:hAnsi="Calibri" w:cs="Calibri"/>
          <w:sz w:val="22"/>
          <w:szCs w:val="22"/>
        </w:rPr>
        <w:t xml:space="preserve">Rod </w:t>
      </w:r>
      <w:r w:rsidR="00A10E8B">
        <w:rPr>
          <w:rFonts w:ascii="Calibri" w:hAnsi="Calibri" w:cs="Calibri"/>
          <w:sz w:val="22"/>
          <w:szCs w:val="22"/>
        </w:rPr>
        <w:t xml:space="preserve">Snyder </w:t>
      </w:r>
      <w:r w:rsidR="003D6169">
        <w:rPr>
          <w:rFonts w:ascii="Calibri" w:hAnsi="Calibri" w:cs="Calibri"/>
          <w:sz w:val="22"/>
          <w:szCs w:val="22"/>
        </w:rPr>
        <w:t>reviewed the financial</w:t>
      </w:r>
      <w:r w:rsidR="00FC3E59">
        <w:rPr>
          <w:rFonts w:ascii="Calibri" w:hAnsi="Calibri" w:cs="Calibri"/>
          <w:sz w:val="22"/>
          <w:szCs w:val="22"/>
        </w:rPr>
        <w:t xml:space="preserve"> statements through </w:t>
      </w:r>
      <w:r w:rsidR="00DE1D2F">
        <w:rPr>
          <w:rFonts w:ascii="Calibri" w:hAnsi="Calibri" w:cs="Calibri"/>
          <w:sz w:val="22"/>
          <w:szCs w:val="22"/>
        </w:rPr>
        <w:t>August 31</w:t>
      </w:r>
      <w:r w:rsidR="003D6169">
        <w:rPr>
          <w:rFonts w:ascii="Calibri" w:hAnsi="Calibri" w:cs="Calibri"/>
          <w:sz w:val="22"/>
          <w:szCs w:val="22"/>
        </w:rPr>
        <w:t xml:space="preserve"> and reported cash on hand of </w:t>
      </w:r>
      <w:r w:rsidR="00762BC6">
        <w:rPr>
          <w:rFonts w:ascii="Calibri" w:hAnsi="Calibri" w:cs="Calibri"/>
          <w:sz w:val="22"/>
          <w:szCs w:val="22"/>
        </w:rPr>
        <w:lastRenderedPageBreak/>
        <w:t>$</w:t>
      </w:r>
      <w:r w:rsidR="00E0775C">
        <w:rPr>
          <w:rFonts w:ascii="Calibri" w:hAnsi="Calibri" w:cs="Calibri"/>
          <w:sz w:val="22"/>
          <w:szCs w:val="22"/>
        </w:rPr>
        <w:t>1,</w:t>
      </w:r>
      <w:r w:rsidR="00DE1D2F">
        <w:rPr>
          <w:rFonts w:ascii="Calibri" w:hAnsi="Calibri" w:cs="Calibri"/>
          <w:sz w:val="22"/>
          <w:szCs w:val="22"/>
        </w:rPr>
        <w:t>318,315</w:t>
      </w:r>
      <w:r w:rsidR="003D6169">
        <w:rPr>
          <w:rFonts w:ascii="Arial" w:hAnsi="Arial" w:cs="Arial"/>
          <w:sz w:val="20"/>
          <w:szCs w:val="20"/>
        </w:rPr>
        <w:t xml:space="preserve"> </w:t>
      </w:r>
      <w:r w:rsidR="003D6169">
        <w:rPr>
          <w:rFonts w:ascii="Calibri" w:hAnsi="Calibri" w:cs="Calibri"/>
          <w:sz w:val="22"/>
          <w:szCs w:val="22"/>
        </w:rPr>
        <w:t>with revenue at $</w:t>
      </w:r>
      <w:r w:rsidR="00E0775C">
        <w:rPr>
          <w:rFonts w:ascii="Calibri" w:hAnsi="Calibri" w:cs="Calibri"/>
          <w:sz w:val="22"/>
          <w:szCs w:val="22"/>
        </w:rPr>
        <w:t>1,</w:t>
      </w:r>
      <w:r w:rsidR="00DE1D2F">
        <w:rPr>
          <w:rFonts w:ascii="Calibri" w:hAnsi="Calibri" w:cs="Calibri"/>
          <w:sz w:val="22"/>
          <w:szCs w:val="22"/>
        </w:rPr>
        <w:t>880,437</w:t>
      </w:r>
      <w:r w:rsidR="003D6169">
        <w:rPr>
          <w:rFonts w:ascii="Arial" w:hAnsi="Arial" w:cs="Arial"/>
          <w:sz w:val="20"/>
          <w:szCs w:val="20"/>
        </w:rPr>
        <w:t xml:space="preserve"> </w:t>
      </w:r>
      <w:r w:rsidR="003D6169">
        <w:rPr>
          <w:rFonts w:ascii="Calibri" w:hAnsi="Calibri" w:cs="Calibri"/>
          <w:sz w:val="22"/>
          <w:szCs w:val="22"/>
        </w:rPr>
        <w:t>and expenses of $</w:t>
      </w:r>
      <w:r w:rsidR="002568B0">
        <w:rPr>
          <w:rFonts w:asciiTheme="minorHAnsi" w:hAnsiTheme="minorHAnsi" w:cstheme="minorHAnsi"/>
          <w:sz w:val="22"/>
          <w:szCs w:val="22"/>
        </w:rPr>
        <w:t>1,</w:t>
      </w:r>
      <w:r w:rsidR="00DE1D2F">
        <w:rPr>
          <w:rFonts w:asciiTheme="minorHAnsi" w:hAnsiTheme="minorHAnsi" w:cstheme="minorHAnsi"/>
          <w:sz w:val="22"/>
          <w:szCs w:val="22"/>
        </w:rPr>
        <w:t>877,526</w:t>
      </w:r>
      <w:r w:rsidR="003D6169">
        <w:rPr>
          <w:rFonts w:ascii="Calibri" w:hAnsi="Calibri" w:cs="Calibri"/>
          <w:sz w:val="22"/>
          <w:szCs w:val="22"/>
        </w:rPr>
        <w:t xml:space="preserve">.  </w:t>
      </w:r>
      <w:r w:rsidR="00DE1D2F">
        <w:rPr>
          <w:rFonts w:ascii="Calibri" w:hAnsi="Calibri" w:cs="Calibri"/>
          <w:sz w:val="22"/>
          <w:szCs w:val="22"/>
        </w:rPr>
        <w:t>He noted that Field to Market was currently in the process of submitting the PPP loan forgiveness application and discussed projections for the remainder of the year.</w:t>
      </w:r>
    </w:p>
    <w:p w14:paraId="3D4305D6" w14:textId="4F43C246" w:rsidR="00DE1D2F" w:rsidRDefault="00DE1D2F" w:rsidP="003D6169">
      <w:pPr>
        <w:rPr>
          <w:rFonts w:ascii="Calibri" w:hAnsi="Calibri" w:cs="Calibri"/>
          <w:sz w:val="22"/>
          <w:szCs w:val="22"/>
        </w:rPr>
      </w:pPr>
    </w:p>
    <w:p w14:paraId="4CFA75AC" w14:textId="5AE7BC4B" w:rsidR="00DE1D2F" w:rsidRDefault="00DE1D2F" w:rsidP="003D6169">
      <w:pPr>
        <w:rPr>
          <w:rFonts w:ascii="Calibri" w:hAnsi="Calibri" w:cs="Calibri"/>
          <w:sz w:val="22"/>
          <w:szCs w:val="22"/>
        </w:rPr>
      </w:pPr>
      <w:r>
        <w:rPr>
          <w:rFonts w:ascii="Calibri" w:hAnsi="Calibri" w:cs="Calibri"/>
          <w:sz w:val="22"/>
          <w:szCs w:val="22"/>
        </w:rPr>
        <w:t xml:space="preserve">Betsy Hickman updated the Board on the pending grant application to the Walmart Foundation for $250,000 over twenty-four months. She noted that if accepted, the funds would be received before the end of the year. Rod also discussed the NRCS Conservation Outreach: Racial Equity and Justice Conservation Cooperative Agreement grant opportunity with an application deadline of October 25. Staff are working with the DC Legislative and Regulatory Services contractor on developing and </w:t>
      </w:r>
      <w:proofErr w:type="gramStart"/>
      <w:r>
        <w:rPr>
          <w:rFonts w:ascii="Calibri" w:hAnsi="Calibri" w:cs="Calibri"/>
          <w:sz w:val="22"/>
          <w:szCs w:val="22"/>
        </w:rPr>
        <w:t>submitting an application</w:t>
      </w:r>
      <w:proofErr w:type="gramEnd"/>
      <w:r>
        <w:rPr>
          <w:rFonts w:ascii="Calibri" w:hAnsi="Calibri" w:cs="Calibri"/>
          <w:sz w:val="22"/>
          <w:szCs w:val="22"/>
        </w:rPr>
        <w:t xml:space="preserve">. </w:t>
      </w:r>
    </w:p>
    <w:p w14:paraId="6C0674CD" w14:textId="10644BEC" w:rsidR="004070D5" w:rsidRDefault="004070D5" w:rsidP="002E1708">
      <w:pPr>
        <w:rPr>
          <w:rFonts w:ascii="Calibri" w:hAnsi="Calibri" w:cs="Calibri"/>
          <w:sz w:val="22"/>
          <w:szCs w:val="22"/>
        </w:rPr>
      </w:pPr>
      <w:r>
        <w:rPr>
          <w:rFonts w:ascii="Calibri" w:hAnsi="Calibri" w:cs="Calibri"/>
          <w:sz w:val="22"/>
          <w:szCs w:val="22"/>
        </w:rPr>
        <w:t xml:space="preserve"> </w:t>
      </w:r>
    </w:p>
    <w:p w14:paraId="16DD3E21" w14:textId="2D2E71B9" w:rsidR="002568B0" w:rsidRPr="002568B0" w:rsidRDefault="00DE1D2F" w:rsidP="008B62F0">
      <w:pPr>
        <w:rPr>
          <w:rFonts w:ascii="Calibri" w:hAnsi="Calibri" w:cs="Calibri"/>
          <w:sz w:val="22"/>
          <w:szCs w:val="22"/>
          <w:u w:val="single"/>
        </w:rPr>
      </w:pPr>
      <w:r>
        <w:rPr>
          <w:rFonts w:ascii="Calibri" w:hAnsi="Calibri" w:cs="Calibri"/>
          <w:sz w:val="22"/>
          <w:szCs w:val="22"/>
          <w:u w:val="single"/>
        </w:rPr>
        <w:t>Resignation of the President</w:t>
      </w:r>
    </w:p>
    <w:p w14:paraId="501FE399" w14:textId="77777777" w:rsidR="00DE1D2F" w:rsidRDefault="00DE1D2F" w:rsidP="00534BF0">
      <w:pPr>
        <w:rPr>
          <w:rFonts w:ascii="Calibri" w:hAnsi="Calibri" w:cs="Calibri"/>
          <w:sz w:val="22"/>
          <w:szCs w:val="22"/>
        </w:rPr>
      </w:pPr>
      <w:r>
        <w:rPr>
          <w:rFonts w:ascii="Calibri" w:hAnsi="Calibri" w:cs="Calibri"/>
          <w:sz w:val="22"/>
          <w:szCs w:val="22"/>
        </w:rPr>
        <w:t>Ray Stewart reviewed the proposed Board resolution officially accepting the resignation of the president which gives the authority to make necessary leadership changes with vendors and contractors</w:t>
      </w:r>
      <w:r w:rsidR="008C220E">
        <w:rPr>
          <w:rFonts w:ascii="Calibri" w:hAnsi="Calibri" w:cs="Calibri"/>
          <w:sz w:val="22"/>
          <w:szCs w:val="22"/>
        </w:rPr>
        <w:t>.</w:t>
      </w:r>
      <w:r>
        <w:rPr>
          <w:rFonts w:ascii="Calibri" w:hAnsi="Calibri" w:cs="Calibri"/>
          <w:sz w:val="22"/>
          <w:szCs w:val="22"/>
        </w:rPr>
        <w:t xml:space="preserve"> Upon adoption of the resolution the Chair and Secretary of the Board signed the resolution.</w:t>
      </w:r>
    </w:p>
    <w:p w14:paraId="1754E643" w14:textId="77777777" w:rsidR="00DE1D2F" w:rsidRDefault="00DE1D2F" w:rsidP="00534BF0">
      <w:pPr>
        <w:rPr>
          <w:rFonts w:ascii="Calibri" w:hAnsi="Calibri" w:cs="Calibri"/>
          <w:sz w:val="22"/>
          <w:szCs w:val="22"/>
        </w:rPr>
      </w:pPr>
    </w:p>
    <w:p w14:paraId="36788E19" w14:textId="40D6BE80" w:rsidR="00DE1D2F" w:rsidRPr="00DE1D2F" w:rsidRDefault="00DE1D2F" w:rsidP="00534BF0">
      <w:pPr>
        <w:rPr>
          <w:rFonts w:ascii="Calibri" w:hAnsi="Calibri" w:cs="Calibri"/>
          <w:i/>
          <w:iCs/>
          <w:sz w:val="22"/>
          <w:szCs w:val="22"/>
        </w:rPr>
      </w:pPr>
      <w:r w:rsidRPr="00DE1D2F">
        <w:rPr>
          <w:rFonts w:ascii="Calibri" w:hAnsi="Calibri" w:cs="Calibri"/>
          <w:i/>
          <w:iCs/>
          <w:sz w:val="22"/>
          <w:szCs w:val="22"/>
        </w:rPr>
        <w:t xml:space="preserve">A motion was made by Diane Herndon and Sarah Fox to accept the resignation of Rod Snyder as president of Field to Market. Motion carried. </w:t>
      </w:r>
    </w:p>
    <w:p w14:paraId="1D11533F" w14:textId="77777777" w:rsidR="00DE1D2F" w:rsidRDefault="00DE1D2F" w:rsidP="00534BF0">
      <w:pPr>
        <w:rPr>
          <w:rFonts w:ascii="Calibri" w:hAnsi="Calibri" w:cs="Calibri"/>
          <w:sz w:val="22"/>
          <w:szCs w:val="22"/>
        </w:rPr>
      </w:pPr>
    </w:p>
    <w:p w14:paraId="771E45FD" w14:textId="6226CE31" w:rsidR="00FB1D30" w:rsidRDefault="00DE1D2F" w:rsidP="00534BF0">
      <w:pPr>
        <w:rPr>
          <w:rFonts w:ascii="Calibri" w:hAnsi="Calibri" w:cs="Calibri"/>
          <w:sz w:val="22"/>
          <w:szCs w:val="22"/>
        </w:rPr>
      </w:pPr>
      <w:r>
        <w:rPr>
          <w:rFonts w:ascii="Calibri" w:hAnsi="Calibri" w:cs="Calibri"/>
          <w:sz w:val="22"/>
          <w:szCs w:val="22"/>
        </w:rPr>
        <w:t xml:space="preserve">The Board discussed the transition and other administrative functions and implications during this time. </w:t>
      </w:r>
    </w:p>
    <w:p w14:paraId="05C10D00" w14:textId="5A1C770A" w:rsidR="00DE1D2F" w:rsidRDefault="00DE1D2F" w:rsidP="00534BF0">
      <w:pPr>
        <w:rPr>
          <w:rFonts w:ascii="Calibri" w:hAnsi="Calibri" w:cs="Calibri"/>
          <w:sz w:val="22"/>
          <w:szCs w:val="22"/>
        </w:rPr>
      </w:pPr>
    </w:p>
    <w:p w14:paraId="110FA3C3" w14:textId="67A4058B" w:rsidR="00DE1D2F" w:rsidRPr="00DE1D2F" w:rsidRDefault="00DE1D2F" w:rsidP="00534BF0">
      <w:pPr>
        <w:rPr>
          <w:rFonts w:ascii="Calibri" w:hAnsi="Calibri" w:cs="Calibri"/>
          <w:sz w:val="22"/>
          <w:szCs w:val="22"/>
          <w:u w:val="single"/>
        </w:rPr>
      </w:pPr>
      <w:r w:rsidRPr="00DE1D2F">
        <w:rPr>
          <w:rFonts w:ascii="Calibri" w:hAnsi="Calibri" w:cs="Calibri"/>
          <w:sz w:val="22"/>
          <w:szCs w:val="22"/>
          <w:u w:val="single"/>
        </w:rPr>
        <w:t>Executive Search Process</w:t>
      </w:r>
    </w:p>
    <w:p w14:paraId="1A7596A4" w14:textId="08FBEE03" w:rsidR="00DE1D2F" w:rsidRDefault="00DE1D2F" w:rsidP="00534BF0">
      <w:pPr>
        <w:rPr>
          <w:rFonts w:ascii="Calibri" w:hAnsi="Calibri" w:cs="Calibri"/>
          <w:sz w:val="22"/>
          <w:szCs w:val="22"/>
        </w:rPr>
      </w:pPr>
      <w:r>
        <w:rPr>
          <w:rFonts w:ascii="Calibri" w:hAnsi="Calibri" w:cs="Calibri"/>
          <w:sz w:val="22"/>
          <w:szCs w:val="22"/>
        </w:rPr>
        <w:t xml:space="preserve">Sarah Alexander reviewed the proposed process and timeline for an executive search facilitated by the Keystone Policy Center. She noted there was no plan at the current time to hire an external search firm, however, did note the areas where the job listing would be posted and shared. The Board discussed the budget for the process and noted that Keystone had remaining funding from their contract facilitating the Cross Sector Dialogues for the year that would be applied to the overall $25,000. The Board discussed key attributes and skills needed in the next president as well as compensation, </w:t>
      </w:r>
      <w:r w:rsidR="00EC0443">
        <w:rPr>
          <w:rFonts w:ascii="Calibri" w:hAnsi="Calibri" w:cs="Calibri"/>
          <w:sz w:val="22"/>
          <w:szCs w:val="22"/>
        </w:rPr>
        <w:t>benefits,</w:t>
      </w:r>
      <w:r>
        <w:rPr>
          <w:rFonts w:ascii="Calibri" w:hAnsi="Calibri" w:cs="Calibri"/>
          <w:sz w:val="22"/>
          <w:szCs w:val="22"/>
        </w:rPr>
        <w:t xml:space="preserve"> and location of candidates as key considerations during the hiring process. The Board was asked to share the job listing once it was posted and to make recommendations for qualified candidates. </w:t>
      </w:r>
    </w:p>
    <w:p w14:paraId="20C410E1" w14:textId="1CC83FA4" w:rsidR="008B62F0" w:rsidRDefault="008B62F0" w:rsidP="00534BF0">
      <w:pPr>
        <w:rPr>
          <w:rFonts w:ascii="Calibri" w:hAnsi="Calibri" w:cs="Calibri"/>
          <w:sz w:val="22"/>
          <w:szCs w:val="22"/>
        </w:rPr>
      </w:pPr>
    </w:p>
    <w:p w14:paraId="7A1CA357" w14:textId="77777777" w:rsidR="007A07C3" w:rsidRDefault="007A07C3" w:rsidP="00830600">
      <w:pPr>
        <w:rPr>
          <w:rFonts w:asciiTheme="minorHAnsi" w:hAnsiTheme="minorHAnsi" w:cstheme="minorHAnsi"/>
          <w:sz w:val="22"/>
          <w:szCs w:val="22"/>
        </w:rPr>
      </w:pPr>
    </w:p>
    <w:p w14:paraId="42F26259" w14:textId="6B043477" w:rsidR="00830600" w:rsidRPr="00830600" w:rsidRDefault="00830600" w:rsidP="00830600">
      <w:pPr>
        <w:rPr>
          <w:rFonts w:asciiTheme="minorHAnsi" w:hAnsiTheme="minorHAnsi" w:cstheme="minorHAnsi"/>
          <w:b/>
          <w:bCs/>
          <w:sz w:val="22"/>
          <w:szCs w:val="22"/>
        </w:rPr>
      </w:pPr>
      <w:r w:rsidRPr="00830600">
        <w:rPr>
          <w:rFonts w:asciiTheme="minorHAnsi" w:hAnsiTheme="minorHAnsi" w:cstheme="minorHAnsi"/>
          <w:b/>
          <w:bCs/>
          <w:sz w:val="22"/>
          <w:szCs w:val="22"/>
        </w:rPr>
        <w:t>Strategic Plan</w:t>
      </w:r>
      <w:r w:rsidR="00FB1D30">
        <w:rPr>
          <w:rFonts w:asciiTheme="minorHAnsi" w:hAnsiTheme="minorHAnsi" w:cstheme="minorHAnsi"/>
          <w:b/>
          <w:bCs/>
          <w:sz w:val="22"/>
          <w:szCs w:val="22"/>
        </w:rPr>
        <w:t xml:space="preserve"> Development</w:t>
      </w:r>
      <w:r w:rsidR="00534BF0">
        <w:rPr>
          <w:rFonts w:asciiTheme="minorHAnsi" w:hAnsiTheme="minorHAnsi" w:cstheme="minorHAnsi"/>
          <w:b/>
          <w:bCs/>
          <w:sz w:val="22"/>
          <w:szCs w:val="22"/>
        </w:rPr>
        <w:t xml:space="preserve"> for </w:t>
      </w:r>
      <w:r w:rsidR="00534BF0" w:rsidRPr="00830600">
        <w:rPr>
          <w:rFonts w:asciiTheme="minorHAnsi" w:hAnsiTheme="minorHAnsi" w:cstheme="minorHAnsi"/>
          <w:b/>
          <w:bCs/>
          <w:sz w:val="22"/>
          <w:szCs w:val="22"/>
        </w:rPr>
        <w:t>2022-2024</w:t>
      </w:r>
    </w:p>
    <w:p w14:paraId="11F9DEA8" w14:textId="121C1EE3" w:rsidR="007A07C3" w:rsidRDefault="00DE1D2F" w:rsidP="00DE1D2F">
      <w:pPr>
        <w:autoSpaceDE w:val="0"/>
        <w:autoSpaceDN w:val="0"/>
        <w:adjustRightInd w:val="0"/>
        <w:spacing w:after="181"/>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Rod reviewed the current dashboard and measures of success against current goals. Rod next presented the final recommendations for the 2022-2024 Strategic Plan to the board including key workstreams, financial considerations and changes to the current plan. </w:t>
      </w:r>
    </w:p>
    <w:p w14:paraId="5E7E2736" w14:textId="77777777" w:rsidR="00DE1D2F" w:rsidRPr="00DE1D2F" w:rsidRDefault="00DE1D2F" w:rsidP="00DE1D2F">
      <w:pPr>
        <w:autoSpaceDE w:val="0"/>
        <w:autoSpaceDN w:val="0"/>
        <w:adjustRightInd w:val="0"/>
        <w:rPr>
          <w:rFonts w:ascii="Arial" w:eastAsiaTheme="minorHAnsi" w:hAnsi="Arial" w:cs="Arial"/>
          <w:color w:val="000000"/>
        </w:rPr>
      </w:pPr>
    </w:p>
    <w:p w14:paraId="7F840943" w14:textId="77777777" w:rsidR="00DE1D2F" w:rsidRDefault="00DE1D2F" w:rsidP="00DE1D2F">
      <w:pPr>
        <w:pStyle w:val="ListParagraph"/>
        <w:numPr>
          <w:ilvl w:val="0"/>
          <w:numId w:val="10"/>
        </w:numPr>
        <w:autoSpaceDE w:val="0"/>
        <w:autoSpaceDN w:val="0"/>
        <w:adjustRightInd w:val="0"/>
        <w:spacing w:after="387"/>
        <w:ind w:left="720"/>
        <w:rPr>
          <w:rFonts w:asciiTheme="minorHAnsi" w:eastAsiaTheme="minorHAnsi" w:hAnsiTheme="minorHAnsi" w:cstheme="minorHAnsi"/>
          <w:color w:val="000000"/>
          <w:sz w:val="22"/>
          <w:szCs w:val="22"/>
        </w:rPr>
      </w:pPr>
      <w:r w:rsidRPr="00DE1D2F">
        <w:rPr>
          <w:rFonts w:asciiTheme="minorHAnsi" w:eastAsiaTheme="minorHAnsi" w:hAnsiTheme="minorHAnsi" w:cstheme="minorHAnsi"/>
          <w:i/>
          <w:iCs/>
          <w:color w:val="000000"/>
          <w:sz w:val="22"/>
          <w:szCs w:val="22"/>
        </w:rPr>
        <w:t>Convene Diverse Stakeholders</w:t>
      </w:r>
      <w:r w:rsidRPr="00DE1D2F">
        <w:rPr>
          <w:rFonts w:asciiTheme="minorHAnsi" w:eastAsiaTheme="minorHAnsi" w:hAnsiTheme="minorHAnsi" w:cstheme="minorHAnsi"/>
          <w:b/>
          <w:bCs/>
          <w:color w:val="000000"/>
          <w:sz w:val="22"/>
          <w:szCs w:val="22"/>
        </w:rPr>
        <w:t xml:space="preserve"> </w:t>
      </w:r>
      <w:r w:rsidRPr="00DE1D2F">
        <w:rPr>
          <w:rFonts w:asciiTheme="minorHAnsi" w:eastAsiaTheme="minorHAnsi" w:hAnsiTheme="minorHAnsi" w:cstheme="minorHAnsi"/>
          <w:color w:val="000000"/>
          <w:sz w:val="22"/>
          <w:szCs w:val="22"/>
        </w:rPr>
        <w:t>-</w:t>
      </w:r>
      <w:r>
        <w:rPr>
          <w:rFonts w:asciiTheme="minorHAnsi" w:eastAsiaTheme="minorHAnsi" w:hAnsiTheme="minorHAnsi" w:cstheme="minorHAnsi"/>
          <w:color w:val="000000"/>
          <w:sz w:val="22"/>
          <w:szCs w:val="22"/>
        </w:rPr>
        <w:t xml:space="preserve"> </w:t>
      </w:r>
      <w:r w:rsidRPr="00DE1D2F">
        <w:rPr>
          <w:rFonts w:asciiTheme="minorHAnsi" w:eastAsiaTheme="minorHAnsi" w:hAnsiTheme="minorHAnsi" w:cstheme="minorHAnsi"/>
          <w:color w:val="000000"/>
          <w:sz w:val="22"/>
          <w:szCs w:val="22"/>
        </w:rPr>
        <w:t>Convene diverse stakeholders to facilitate multi-sector collaboration, advance shared learning, and drive collective action in accelerating sustainable outcomes for nature and farmers.</w:t>
      </w:r>
    </w:p>
    <w:p w14:paraId="4B7996DF" w14:textId="77777777" w:rsidR="00DE1D2F" w:rsidRPr="00DE1D2F" w:rsidRDefault="00DE1D2F" w:rsidP="00DE1D2F">
      <w:pPr>
        <w:pStyle w:val="ListParagraph"/>
        <w:numPr>
          <w:ilvl w:val="1"/>
          <w:numId w:val="10"/>
        </w:numPr>
        <w:autoSpaceDE w:val="0"/>
        <w:autoSpaceDN w:val="0"/>
        <w:adjustRightInd w:val="0"/>
        <w:spacing w:after="387"/>
        <w:rPr>
          <w:rFonts w:asciiTheme="minorHAnsi" w:eastAsiaTheme="minorHAnsi" w:hAnsiTheme="minorHAnsi" w:cstheme="minorHAnsi"/>
          <w:color w:val="000000"/>
          <w:sz w:val="18"/>
          <w:szCs w:val="18"/>
        </w:rPr>
      </w:pPr>
      <w:r w:rsidRPr="00DE1D2F">
        <w:rPr>
          <w:rFonts w:asciiTheme="minorHAnsi" w:eastAsiaTheme="minorHAnsi" w:hAnsiTheme="minorHAnsi" w:cstheme="minorHAnsi"/>
          <w:color w:val="000000"/>
          <w:sz w:val="22"/>
          <w:szCs w:val="22"/>
        </w:rPr>
        <w:t>Provide transparent multi-stakeholder governance processes to ensure credible programs and initiatives</w:t>
      </w:r>
    </w:p>
    <w:p w14:paraId="0B23D7F6" w14:textId="394E7269" w:rsidR="00DE1D2F" w:rsidRPr="00DE1D2F" w:rsidRDefault="00DE1D2F" w:rsidP="00DE1D2F">
      <w:pPr>
        <w:pStyle w:val="ListParagraph"/>
        <w:numPr>
          <w:ilvl w:val="1"/>
          <w:numId w:val="10"/>
        </w:numPr>
        <w:autoSpaceDE w:val="0"/>
        <w:autoSpaceDN w:val="0"/>
        <w:adjustRightInd w:val="0"/>
        <w:spacing w:after="387"/>
        <w:rPr>
          <w:rFonts w:asciiTheme="minorHAnsi" w:eastAsiaTheme="minorHAnsi" w:hAnsiTheme="minorHAnsi" w:cstheme="minorHAnsi"/>
          <w:color w:val="000000"/>
          <w:sz w:val="18"/>
          <w:szCs w:val="18"/>
        </w:rPr>
      </w:pPr>
      <w:r w:rsidRPr="00DE1D2F">
        <w:rPr>
          <w:rFonts w:asciiTheme="minorHAnsi" w:eastAsiaTheme="minorHAnsi" w:hAnsiTheme="minorHAnsi" w:cstheme="minorHAnsi"/>
          <w:color w:val="000000"/>
          <w:sz w:val="22"/>
          <w:szCs w:val="22"/>
        </w:rPr>
        <w:t>Host ongoing events, including the annual Sustainable Ag Summit, biannual Plenary meetings, Cross-Sector Dialogue series and a Senior Executive Forum to provide opportunities for shared learning</w:t>
      </w:r>
    </w:p>
    <w:p w14:paraId="704A4BCC" w14:textId="2A549D50" w:rsidR="00DE1D2F" w:rsidRPr="00DE1D2F" w:rsidRDefault="00DE1D2F" w:rsidP="00DE1D2F">
      <w:pPr>
        <w:pStyle w:val="ListParagraph"/>
        <w:numPr>
          <w:ilvl w:val="1"/>
          <w:numId w:val="10"/>
        </w:numPr>
        <w:autoSpaceDE w:val="0"/>
        <w:autoSpaceDN w:val="0"/>
        <w:adjustRightInd w:val="0"/>
        <w:spacing w:after="387"/>
        <w:rPr>
          <w:rFonts w:asciiTheme="minorHAnsi" w:eastAsiaTheme="minorHAnsi" w:hAnsiTheme="minorHAnsi" w:cstheme="minorHAnsi"/>
          <w:color w:val="000000"/>
          <w:sz w:val="18"/>
          <w:szCs w:val="18"/>
        </w:rPr>
      </w:pPr>
      <w:r w:rsidRPr="00DE1D2F">
        <w:rPr>
          <w:rFonts w:asciiTheme="minorHAnsi" w:eastAsiaTheme="minorHAnsi" w:hAnsiTheme="minorHAnsi" w:cstheme="minorHAnsi"/>
          <w:color w:val="000000"/>
          <w:sz w:val="22"/>
          <w:szCs w:val="22"/>
        </w:rPr>
        <w:t>Develop strategic partnerships that lead to collaborative solutions for how the agricultural value chain can advance equity and inclusion for farmers of color and other underrepresented communities, especially within the context of sustainability initiatives</w:t>
      </w:r>
    </w:p>
    <w:p w14:paraId="61A878F3" w14:textId="77777777" w:rsid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lastRenderedPageBreak/>
        <w:t>Key Differences</w:t>
      </w:r>
    </w:p>
    <w:p w14:paraId="276C5BC3" w14:textId="3B4F2507" w:rsidR="00A55975" w:rsidRPr="00A55975" w:rsidRDefault="00A55975" w:rsidP="00A55975">
      <w:pPr>
        <w:pStyle w:val="ListParagraph"/>
        <w:numPr>
          <w:ilvl w:val="2"/>
          <w:numId w:val="10"/>
        </w:numPr>
        <w:autoSpaceDE w:val="0"/>
        <w:autoSpaceDN w:val="0"/>
        <w:adjustRightInd w:val="0"/>
        <w:spacing w:after="387"/>
        <w:rPr>
          <w:rFonts w:ascii="Calibri" w:eastAsiaTheme="minorHAnsi" w:hAnsi="Calibri" w:cs="Calibri"/>
          <w:color w:val="000000"/>
          <w:sz w:val="18"/>
          <w:szCs w:val="18"/>
        </w:rPr>
      </w:pPr>
      <w:r w:rsidRPr="00A55975">
        <w:rPr>
          <w:rFonts w:asciiTheme="minorHAnsi" w:eastAsiaTheme="minorHAnsi" w:hAnsiTheme="minorHAnsi" w:cstheme="minorHAnsi"/>
          <w:sz w:val="22"/>
          <w:szCs w:val="22"/>
        </w:rPr>
        <w:t xml:space="preserve">Revise Governance Structure </w:t>
      </w:r>
      <w:r>
        <w:rPr>
          <w:rFonts w:asciiTheme="minorHAnsi" w:eastAsiaTheme="minorHAnsi" w:hAnsiTheme="minorHAnsi" w:cstheme="minorHAnsi"/>
          <w:sz w:val="22"/>
          <w:szCs w:val="22"/>
        </w:rPr>
        <w:t>–</w:t>
      </w:r>
      <w:r w:rsidRPr="00A55975">
        <w:rPr>
          <w:rFonts w:asciiTheme="minorHAnsi" w:eastAsiaTheme="minorHAnsi" w:hAnsiTheme="minorHAnsi" w:cstheme="minorHAnsi"/>
          <w:sz w:val="22"/>
          <w:szCs w:val="22"/>
        </w:rPr>
        <w:t xml:space="preserve"> </w:t>
      </w:r>
      <w:r>
        <w:rPr>
          <w:rFonts w:ascii="Calibri" w:eastAsiaTheme="minorHAnsi" w:hAnsi="Calibri" w:cs="Calibri"/>
          <w:color w:val="000000"/>
          <w:sz w:val="22"/>
          <w:szCs w:val="22"/>
        </w:rPr>
        <w:t>the Awards &amp; Recognition Committee functions will be folded under the Education and Outreach Committee, The Innovative Finance Workgroup will become a permanent committee, the Verification Committee will become the Standards Committee, the selection process for standing committee participation will be based on Board appointments, the Board will consider additional ad hoc committees and workgroups on topics with immediate opportunities such as Public-Private Partnerships and Diversity, Equity &amp; Inclusion</w:t>
      </w:r>
    </w:p>
    <w:p w14:paraId="6A976E59" w14:textId="72B1F32C" w:rsidR="00A55975" w:rsidRPr="00A55975" w:rsidRDefault="00A55975" w:rsidP="00A55975">
      <w:pPr>
        <w:pStyle w:val="ListParagraph"/>
        <w:numPr>
          <w:ilvl w:val="2"/>
          <w:numId w:val="10"/>
        </w:numPr>
        <w:autoSpaceDE w:val="0"/>
        <w:autoSpaceDN w:val="0"/>
        <w:adjustRightInd w:val="0"/>
        <w:spacing w:after="387"/>
        <w:rPr>
          <w:rFonts w:ascii="Calibri" w:eastAsiaTheme="minorHAnsi" w:hAnsi="Calibri" w:cs="Calibri"/>
          <w:color w:val="000000"/>
          <w:sz w:val="18"/>
          <w:szCs w:val="18"/>
        </w:rPr>
      </w:pPr>
      <w:r w:rsidRPr="00A55975">
        <w:rPr>
          <w:rFonts w:asciiTheme="minorHAnsi" w:eastAsiaTheme="minorHAnsi" w:hAnsiTheme="minorHAnsi" w:cstheme="minorHAnsi"/>
          <w:sz w:val="22"/>
          <w:szCs w:val="22"/>
        </w:rPr>
        <w:t xml:space="preserve">Increase Diversity - </w:t>
      </w:r>
      <w:r w:rsidRPr="00A55975">
        <w:rPr>
          <w:rFonts w:asciiTheme="minorHAnsi" w:eastAsiaTheme="minorHAnsi" w:hAnsiTheme="minorHAnsi" w:cstheme="minorHAnsi"/>
          <w:color w:val="000000"/>
          <w:sz w:val="22"/>
          <w:szCs w:val="22"/>
        </w:rPr>
        <w:t>Develop strategic partnerships that lead to collaborative solutions for how the agricultural value chain can advance equity and inclusion for farmers of color and other underrepresented communities, especially within the context of sustainability initiatives</w:t>
      </w:r>
    </w:p>
    <w:p w14:paraId="31403157" w14:textId="4E713E4C" w:rsidR="00A55975" w:rsidRDefault="00A55975" w:rsidP="00A55975">
      <w:pPr>
        <w:pStyle w:val="ListParagraph"/>
        <w:autoSpaceDE w:val="0"/>
        <w:autoSpaceDN w:val="0"/>
        <w:adjustRightInd w:val="0"/>
        <w:spacing w:after="387"/>
        <w:ind w:left="2520"/>
        <w:rPr>
          <w:rFonts w:asciiTheme="minorHAnsi" w:eastAsiaTheme="minorHAnsi" w:hAnsiTheme="minorHAnsi" w:cstheme="minorHAnsi"/>
          <w:color w:val="000000"/>
          <w:sz w:val="22"/>
          <w:szCs w:val="22"/>
        </w:rPr>
      </w:pPr>
    </w:p>
    <w:p w14:paraId="463DD94C" w14:textId="76A7B50E" w:rsidR="00A55975" w:rsidRDefault="00DE1D2F" w:rsidP="00A55975">
      <w:pPr>
        <w:pStyle w:val="ListParagraph"/>
        <w:numPr>
          <w:ilvl w:val="0"/>
          <w:numId w:val="10"/>
        </w:numPr>
        <w:autoSpaceDE w:val="0"/>
        <w:autoSpaceDN w:val="0"/>
        <w:adjustRightInd w:val="0"/>
        <w:spacing w:after="387"/>
        <w:ind w:left="720"/>
        <w:rPr>
          <w:rFonts w:asciiTheme="minorHAnsi" w:eastAsiaTheme="minorHAnsi" w:hAnsiTheme="minorHAnsi" w:cstheme="minorHAnsi"/>
          <w:color w:val="000000"/>
          <w:sz w:val="22"/>
          <w:szCs w:val="22"/>
        </w:rPr>
      </w:pPr>
      <w:r w:rsidRPr="00DE1D2F">
        <w:rPr>
          <w:rFonts w:asciiTheme="minorHAnsi" w:eastAsiaTheme="minorHAnsi" w:hAnsiTheme="minorHAnsi" w:cstheme="minorHAnsi"/>
          <w:i/>
          <w:iCs/>
          <w:color w:val="000000"/>
          <w:sz w:val="22"/>
          <w:szCs w:val="22"/>
        </w:rPr>
        <w:t>Provide Science-Based Leadership</w:t>
      </w:r>
      <w:r w:rsidRPr="00DE1D2F">
        <w:rPr>
          <w:rFonts w:asciiTheme="minorHAnsi" w:eastAsiaTheme="minorHAnsi" w:hAnsiTheme="minorHAnsi" w:cstheme="minorHAnsi"/>
          <w:b/>
          <w:bCs/>
          <w:color w:val="000000"/>
          <w:sz w:val="22"/>
          <w:szCs w:val="22"/>
        </w:rPr>
        <w:t xml:space="preserve"> </w:t>
      </w:r>
      <w:r w:rsidRPr="00DE1D2F">
        <w:rPr>
          <w:rFonts w:asciiTheme="minorHAnsi" w:eastAsiaTheme="minorHAnsi" w:hAnsiTheme="minorHAnsi" w:cstheme="minorHAnsi"/>
          <w:color w:val="000000"/>
          <w:sz w:val="22"/>
          <w:szCs w:val="22"/>
        </w:rPr>
        <w:t xml:space="preserve">- Develop and strengthen Field to Market’s science-and outcomes-based resources for measuring sustainability performance, assessing opportunities for </w:t>
      </w:r>
      <w:r w:rsidR="00EC0443" w:rsidRPr="00DE1D2F">
        <w:rPr>
          <w:rFonts w:asciiTheme="minorHAnsi" w:eastAsiaTheme="minorHAnsi" w:hAnsiTheme="minorHAnsi" w:cstheme="minorHAnsi"/>
          <w:color w:val="000000"/>
          <w:sz w:val="22"/>
          <w:szCs w:val="22"/>
        </w:rPr>
        <w:t>improvement,</w:t>
      </w:r>
      <w:r w:rsidRPr="00DE1D2F">
        <w:rPr>
          <w:rFonts w:asciiTheme="minorHAnsi" w:eastAsiaTheme="minorHAnsi" w:hAnsiTheme="minorHAnsi" w:cstheme="minorHAnsi"/>
          <w:color w:val="000000"/>
          <w:sz w:val="22"/>
          <w:szCs w:val="22"/>
        </w:rPr>
        <w:t xml:space="preserve"> and bridging environmental and social science to catalyze positive change.</w:t>
      </w:r>
    </w:p>
    <w:p w14:paraId="2294BB71" w14:textId="77777777" w:rsidR="00A55975" w:rsidRP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sidRPr="00A55975">
        <w:rPr>
          <w:rFonts w:ascii="Calibri" w:eastAsiaTheme="minorHAnsi" w:hAnsi="Calibri" w:cs="Calibri"/>
          <w:color w:val="000000"/>
          <w:sz w:val="22"/>
          <w:szCs w:val="22"/>
        </w:rPr>
        <w:t>Strengthen and maintain a common, science-based measurement framework to assess environmental impacts from commodity crop production</w:t>
      </w:r>
    </w:p>
    <w:p w14:paraId="764F2D62" w14:textId="475540DB" w:rsidR="00A55975" w:rsidRP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sidRPr="00A55975">
        <w:rPr>
          <w:rFonts w:ascii="Calibri" w:eastAsiaTheme="minorHAnsi" w:hAnsi="Calibri" w:cs="Calibri"/>
          <w:color w:val="000000"/>
          <w:sz w:val="22"/>
          <w:szCs w:val="22"/>
        </w:rPr>
        <w:t xml:space="preserve">Strengthen and maintain a robust data platform, including an application programming interface (API) to standardize and streamline data collection, </w:t>
      </w:r>
      <w:r w:rsidR="00EC0443" w:rsidRPr="00A55975">
        <w:rPr>
          <w:rFonts w:ascii="Calibri" w:eastAsiaTheme="minorHAnsi" w:hAnsi="Calibri" w:cs="Calibri"/>
          <w:color w:val="000000"/>
          <w:sz w:val="22"/>
          <w:szCs w:val="22"/>
        </w:rPr>
        <w:t>analysis,</w:t>
      </w:r>
      <w:r w:rsidRPr="00A55975">
        <w:rPr>
          <w:rFonts w:ascii="Calibri" w:eastAsiaTheme="minorHAnsi" w:hAnsi="Calibri" w:cs="Calibri"/>
          <w:color w:val="000000"/>
          <w:sz w:val="22"/>
          <w:szCs w:val="22"/>
        </w:rPr>
        <w:t xml:space="preserve"> and reporting</w:t>
      </w:r>
    </w:p>
    <w:p w14:paraId="577EECCC" w14:textId="77777777" w:rsidR="00A55975" w:rsidRP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sidRPr="00A55975">
        <w:rPr>
          <w:rFonts w:ascii="Calibri" w:eastAsiaTheme="minorHAnsi" w:hAnsi="Calibri" w:cs="Calibri"/>
          <w:color w:val="000000"/>
          <w:sz w:val="22"/>
          <w:szCs w:val="22"/>
        </w:rPr>
        <w:t>Identify key research needs to improve measurement and/or benchmarking and communicate these gaps to the scientific community</w:t>
      </w:r>
    </w:p>
    <w:p w14:paraId="288F45FA" w14:textId="095686D2" w:rsidR="00A55975" w:rsidRP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sidRPr="00A55975">
        <w:rPr>
          <w:rFonts w:ascii="Calibri" w:eastAsiaTheme="minorHAnsi" w:hAnsi="Calibri" w:cs="Calibri"/>
          <w:color w:val="000000"/>
          <w:sz w:val="22"/>
          <w:szCs w:val="22"/>
        </w:rPr>
        <w:t>Enable a community of practice around the social science of sustainable agriculture to identify effective strategies to support farmers adoption of conservation practices</w:t>
      </w:r>
    </w:p>
    <w:p w14:paraId="41A5320C" w14:textId="46719D43" w:rsid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Key Differences</w:t>
      </w:r>
    </w:p>
    <w:p w14:paraId="0FAAE17E" w14:textId="2E8A1522" w:rsidR="00A55975" w:rsidRDefault="00A55975" w:rsidP="00A55975">
      <w:pPr>
        <w:pStyle w:val="ListParagraph"/>
        <w:numPr>
          <w:ilvl w:val="2"/>
          <w:numId w:val="10"/>
        </w:numPr>
        <w:autoSpaceDE w:val="0"/>
        <w:autoSpaceDN w:val="0"/>
        <w:adjustRightInd w:val="0"/>
        <w:spacing w:after="387"/>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Update Technology Roadmap</w:t>
      </w:r>
    </w:p>
    <w:p w14:paraId="0259858F" w14:textId="1D044BAE" w:rsidR="00A55975" w:rsidRDefault="00A55975" w:rsidP="00A55975">
      <w:pPr>
        <w:pStyle w:val="ListParagraph"/>
        <w:numPr>
          <w:ilvl w:val="2"/>
          <w:numId w:val="10"/>
        </w:numPr>
        <w:autoSpaceDE w:val="0"/>
        <w:autoSpaceDN w:val="0"/>
        <w:adjustRightInd w:val="0"/>
        <w:spacing w:after="387"/>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Support assessment across diverse rotations</w:t>
      </w:r>
    </w:p>
    <w:p w14:paraId="48D81186" w14:textId="1B05EED5" w:rsidR="00A55975" w:rsidRDefault="00A55975" w:rsidP="00A55975">
      <w:pPr>
        <w:pStyle w:val="ListParagraph"/>
        <w:numPr>
          <w:ilvl w:val="2"/>
          <w:numId w:val="10"/>
        </w:numPr>
        <w:autoSpaceDE w:val="0"/>
        <w:autoSpaceDN w:val="0"/>
        <w:adjustRightInd w:val="0"/>
        <w:spacing w:after="387"/>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Enable a community of practice around social science</w:t>
      </w:r>
    </w:p>
    <w:p w14:paraId="4DA81F32" w14:textId="77777777" w:rsidR="00A55975" w:rsidRDefault="00A55975" w:rsidP="00A55975">
      <w:pPr>
        <w:pStyle w:val="ListParagraph"/>
        <w:autoSpaceDE w:val="0"/>
        <w:autoSpaceDN w:val="0"/>
        <w:adjustRightInd w:val="0"/>
        <w:spacing w:after="387"/>
        <w:ind w:left="2520"/>
        <w:rPr>
          <w:rFonts w:asciiTheme="minorHAnsi" w:eastAsiaTheme="minorHAnsi" w:hAnsiTheme="minorHAnsi" w:cstheme="minorHAnsi"/>
          <w:color w:val="000000"/>
          <w:sz w:val="22"/>
          <w:szCs w:val="22"/>
        </w:rPr>
      </w:pPr>
    </w:p>
    <w:p w14:paraId="32C5AEBB" w14:textId="77777777" w:rsidR="00A55975" w:rsidRDefault="00DE1D2F" w:rsidP="00A55975">
      <w:pPr>
        <w:pStyle w:val="ListParagraph"/>
        <w:numPr>
          <w:ilvl w:val="0"/>
          <w:numId w:val="10"/>
        </w:numPr>
        <w:autoSpaceDE w:val="0"/>
        <w:autoSpaceDN w:val="0"/>
        <w:adjustRightInd w:val="0"/>
        <w:spacing w:after="387"/>
        <w:ind w:left="720"/>
        <w:rPr>
          <w:rFonts w:asciiTheme="minorHAnsi" w:eastAsiaTheme="minorHAnsi" w:hAnsiTheme="minorHAnsi" w:cstheme="minorHAnsi"/>
          <w:color w:val="000000"/>
          <w:sz w:val="22"/>
          <w:szCs w:val="22"/>
        </w:rPr>
      </w:pPr>
      <w:r w:rsidRPr="00DE1D2F">
        <w:rPr>
          <w:rFonts w:asciiTheme="minorHAnsi" w:eastAsiaTheme="minorHAnsi" w:hAnsiTheme="minorHAnsi" w:cstheme="minorHAnsi"/>
          <w:i/>
          <w:iCs/>
          <w:color w:val="000000"/>
          <w:sz w:val="22"/>
          <w:szCs w:val="22"/>
        </w:rPr>
        <w:t>Identify and Promote Innovative Incentive Strategies</w:t>
      </w:r>
      <w:r w:rsidRPr="00DE1D2F">
        <w:rPr>
          <w:rFonts w:asciiTheme="minorHAnsi" w:eastAsiaTheme="minorHAnsi" w:hAnsiTheme="minorHAnsi" w:cstheme="minorHAnsi"/>
          <w:b/>
          <w:bCs/>
          <w:color w:val="000000"/>
          <w:sz w:val="22"/>
          <w:szCs w:val="22"/>
        </w:rPr>
        <w:t xml:space="preserve"> </w:t>
      </w:r>
      <w:r w:rsidRPr="00DE1D2F">
        <w:rPr>
          <w:rFonts w:asciiTheme="minorHAnsi" w:eastAsiaTheme="minorHAnsi" w:hAnsiTheme="minorHAnsi" w:cstheme="minorHAnsi"/>
          <w:color w:val="000000"/>
          <w:sz w:val="22"/>
          <w:szCs w:val="22"/>
        </w:rPr>
        <w:t>- Strengthen capacity across the value chain to deploy effective incentive strategies to support farmers in scaling conservation adoption by addressing agronomic and financial risk of transition.</w:t>
      </w:r>
    </w:p>
    <w:p w14:paraId="3689AD02" w14:textId="77777777" w:rsid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sidRPr="00A55975">
        <w:rPr>
          <w:rFonts w:asciiTheme="minorHAnsi" w:eastAsiaTheme="minorHAnsi" w:hAnsiTheme="minorHAnsi" w:cstheme="minorHAnsi"/>
          <w:color w:val="000000"/>
          <w:sz w:val="22"/>
          <w:szCs w:val="22"/>
        </w:rPr>
        <w:t>Strengthen knowledge and capacity across our membership to deploy the right blend of incentives (e.g., financial, technical assistance and peer support) to meet farmers’ unique needs, risk tolerance and motivations.</w:t>
      </w:r>
    </w:p>
    <w:p w14:paraId="3DE6FB54" w14:textId="77777777" w:rsidR="00A55975" w:rsidRP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sz w:val="22"/>
          <w:szCs w:val="22"/>
        </w:rPr>
      </w:pPr>
      <w:r w:rsidRPr="00A55975">
        <w:rPr>
          <w:rFonts w:asciiTheme="minorHAnsi" w:eastAsiaTheme="minorHAnsi" w:hAnsiTheme="minorHAnsi" w:cstheme="minorHAnsi"/>
          <w:sz w:val="22"/>
          <w:szCs w:val="22"/>
        </w:rPr>
        <w:t xml:space="preserve">Create a standardized approach for how the broader industry can support farmers in evaluating the economic feasibility of the types of practices that may improve environmental outcomes. </w:t>
      </w:r>
    </w:p>
    <w:p w14:paraId="7337BDC7" w14:textId="2CA5FC08" w:rsidR="00A55975" w:rsidRP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sz w:val="22"/>
          <w:szCs w:val="22"/>
        </w:rPr>
      </w:pPr>
      <w:r w:rsidRPr="00A55975">
        <w:rPr>
          <w:rFonts w:asciiTheme="minorHAnsi" w:eastAsiaTheme="minorHAnsi" w:hAnsiTheme="minorHAnsi" w:cstheme="minorHAnsi"/>
          <w:sz w:val="22"/>
          <w:szCs w:val="22"/>
        </w:rPr>
        <w:t>Deepen engagement with the financial community to strengthen relationships in service of mobilizing more catalytic capital and explore the development and deployment of innovative finance mechanisms that leverage matching funds from private sector, philanthropic organizations</w:t>
      </w:r>
      <w:r w:rsidR="00EC0443">
        <w:rPr>
          <w:rFonts w:asciiTheme="minorHAnsi" w:eastAsiaTheme="minorHAnsi" w:hAnsiTheme="minorHAnsi" w:cstheme="minorHAnsi"/>
          <w:sz w:val="22"/>
          <w:szCs w:val="22"/>
        </w:rPr>
        <w:t>,</w:t>
      </w:r>
      <w:r w:rsidRPr="00A55975">
        <w:rPr>
          <w:rFonts w:asciiTheme="minorHAnsi" w:eastAsiaTheme="minorHAnsi" w:hAnsiTheme="minorHAnsi" w:cstheme="minorHAnsi"/>
          <w:sz w:val="22"/>
          <w:szCs w:val="22"/>
        </w:rPr>
        <w:t xml:space="preserve"> and government. </w:t>
      </w:r>
    </w:p>
    <w:p w14:paraId="2C5BDD87" w14:textId="77777777" w:rsid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Key Differences</w:t>
      </w:r>
    </w:p>
    <w:p w14:paraId="1FAE6FD8" w14:textId="5CA2FA25" w:rsidR="00A55975" w:rsidRPr="00A55975" w:rsidRDefault="00A55975" w:rsidP="00A55975">
      <w:pPr>
        <w:pStyle w:val="ListParagraph"/>
        <w:numPr>
          <w:ilvl w:val="2"/>
          <w:numId w:val="10"/>
        </w:numPr>
        <w:autoSpaceDE w:val="0"/>
        <w:autoSpaceDN w:val="0"/>
        <w:adjustRightInd w:val="0"/>
        <w:spacing w:after="387"/>
        <w:rPr>
          <w:rFonts w:asciiTheme="minorHAnsi" w:eastAsiaTheme="minorHAnsi" w:hAnsiTheme="minorHAnsi" w:cstheme="minorHAnsi"/>
          <w:color w:val="000000"/>
          <w:sz w:val="18"/>
          <w:szCs w:val="18"/>
        </w:rPr>
      </w:pPr>
      <w:r w:rsidRPr="00A55975">
        <w:rPr>
          <w:rFonts w:asciiTheme="minorHAnsi" w:eastAsiaTheme="minorHAnsi" w:hAnsiTheme="minorHAnsi" w:cstheme="minorHAnsi"/>
          <w:sz w:val="22"/>
          <w:szCs w:val="22"/>
        </w:rPr>
        <w:t xml:space="preserve">Build Capacity – across membership </w:t>
      </w:r>
      <w:r w:rsidRPr="00A55975">
        <w:rPr>
          <w:rFonts w:asciiTheme="minorHAnsi" w:eastAsiaTheme="minorHAnsi" w:hAnsiTheme="minorHAnsi" w:cstheme="minorHAnsi"/>
          <w:color w:val="000000"/>
          <w:sz w:val="22"/>
          <w:szCs w:val="22"/>
        </w:rPr>
        <w:t>to adopt the right blend of incentives to meet farmers’ unique needs, risk tolerance and</w:t>
      </w:r>
      <w:r>
        <w:rPr>
          <w:rFonts w:asciiTheme="minorHAnsi" w:eastAsiaTheme="minorHAnsi" w:hAnsiTheme="minorHAnsi" w:cstheme="minorHAnsi"/>
          <w:color w:val="000000"/>
          <w:sz w:val="22"/>
          <w:szCs w:val="22"/>
        </w:rPr>
        <w:t xml:space="preserve"> </w:t>
      </w:r>
      <w:r w:rsidRPr="00A55975">
        <w:rPr>
          <w:rFonts w:asciiTheme="minorHAnsi" w:eastAsiaTheme="minorHAnsi" w:hAnsiTheme="minorHAnsi" w:cstheme="minorHAnsi"/>
          <w:color w:val="000000"/>
          <w:sz w:val="22"/>
          <w:szCs w:val="22"/>
        </w:rPr>
        <w:t xml:space="preserve">motivations. This includes </w:t>
      </w:r>
      <w:r w:rsidRPr="00A55975">
        <w:rPr>
          <w:rFonts w:asciiTheme="minorHAnsi" w:eastAsiaTheme="minorHAnsi" w:hAnsiTheme="minorHAnsi" w:cstheme="minorHAnsi"/>
          <w:color w:val="000000"/>
          <w:sz w:val="22"/>
          <w:szCs w:val="22"/>
        </w:rPr>
        <w:lastRenderedPageBreak/>
        <w:t>hosting workshops, developing resources and commissioning research as needed</w:t>
      </w:r>
    </w:p>
    <w:p w14:paraId="4A34E906" w14:textId="7B258101" w:rsidR="00A55975" w:rsidRDefault="00A55975" w:rsidP="00A55975">
      <w:pPr>
        <w:pStyle w:val="ListParagraph"/>
        <w:numPr>
          <w:ilvl w:val="2"/>
          <w:numId w:val="10"/>
        </w:numPr>
        <w:autoSpaceDE w:val="0"/>
        <w:autoSpaceDN w:val="0"/>
        <w:adjustRightInd w:val="0"/>
        <w:spacing w:after="387"/>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Align Economic &amp; Environmental Assessment</w:t>
      </w:r>
    </w:p>
    <w:p w14:paraId="68D2FCBF" w14:textId="4EFEA788" w:rsidR="00A55975" w:rsidRDefault="00A55975" w:rsidP="00A55975">
      <w:pPr>
        <w:pStyle w:val="ListParagraph"/>
        <w:numPr>
          <w:ilvl w:val="2"/>
          <w:numId w:val="10"/>
        </w:numPr>
        <w:autoSpaceDE w:val="0"/>
        <w:autoSpaceDN w:val="0"/>
        <w:adjustRightInd w:val="0"/>
        <w:spacing w:after="387"/>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Expand Staff Expertise – hire one additional full-time staff person with ag finance expertise to help implement the key strategies under this pillar</w:t>
      </w:r>
    </w:p>
    <w:p w14:paraId="1A6DF78E" w14:textId="77777777" w:rsidR="00A55975" w:rsidRDefault="00A55975" w:rsidP="00A55975">
      <w:pPr>
        <w:pStyle w:val="ListParagraph"/>
        <w:autoSpaceDE w:val="0"/>
        <w:autoSpaceDN w:val="0"/>
        <w:adjustRightInd w:val="0"/>
        <w:spacing w:after="387"/>
        <w:ind w:left="2520"/>
        <w:rPr>
          <w:rFonts w:asciiTheme="minorHAnsi" w:eastAsiaTheme="minorHAnsi" w:hAnsiTheme="minorHAnsi" w:cstheme="minorHAnsi"/>
          <w:color w:val="000000"/>
          <w:sz w:val="22"/>
          <w:szCs w:val="22"/>
        </w:rPr>
      </w:pPr>
    </w:p>
    <w:p w14:paraId="032E9BEB" w14:textId="230E81B0" w:rsidR="00A55975" w:rsidRDefault="00DE1D2F" w:rsidP="00A55975">
      <w:pPr>
        <w:pStyle w:val="ListParagraph"/>
        <w:numPr>
          <w:ilvl w:val="0"/>
          <w:numId w:val="10"/>
        </w:numPr>
        <w:autoSpaceDE w:val="0"/>
        <w:autoSpaceDN w:val="0"/>
        <w:adjustRightInd w:val="0"/>
        <w:spacing w:after="387"/>
        <w:ind w:left="720"/>
        <w:rPr>
          <w:rFonts w:asciiTheme="minorHAnsi" w:eastAsiaTheme="minorHAnsi" w:hAnsiTheme="minorHAnsi" w:cstheme="minorHAnsi"/>
          <w:color w:val="000000"/>
          <w:sz w:val="22"/>
          <w:szCs w:val="22"/>
        </w:rPr>
      </w:pPr>
      <w:r w:rsidRPr="00DE1D2F">
        <w:rPr>
          <w:rFonts w:asciiTheme="minorHAnsi" w:eastAsiaTheme="minorHAnsi" w:hAnsiTheme="minorHAnsi" w:cstheme="minorHAnsi"/>
          <w:i/>
          <w:iCs/>
          <w:color w:val="000000"/>
          <w:sz w:val="22"/>
          <w:szCs w:val="22"/>
        </w:rPr>
        <w:t>Scale Impact Through Partnerships</w:t>
      </w:r>
      <w:r w:rsidRPr="00DE1D2F">
        <w:rPr>
          <w:rFonts w:asciiTheme="minorHAnsi" w:eastAsiaTheme="minorHAnsi" w:hAnsiTheme="minorHAnsi" w:cstheme="minorHAnsi"/>
          <w:b/>
          <w:bCs/>
          <w:color w:val="000000"/>
          <w:sz w:val="22"/>
          <w:szCs w:val="22"/>
        </w:rPr>
        <w:t xml:space="preserve"> </w:t>
      </w:r>
      <w:r w:rsidRPr="00DE1D2F">
        <w:rPr>
          <w:rFonts w:asciiTheme="minorHAnsi" w:eastAsiaTheme="minorHAnsi" w:hAnsiTheme="minorHAnsi" w:cstheme="minorHAnsi"/>
          <w:color w:val="000000"/>
          <w:sz w:val="22"/>
          <w:szCs w:val="22"/>
        </w:rPr>
        <w:t>- Facilitate and scale pre-competitive partnerships across the value chain that deliver continuous improvement at the field, farm</w:t>
      </w:r>
      <w:r w:rsidR="00EC0443">
        <w:rPr>
          <w:rFonts w:asciiTheme="minorHAnsi" w:eastAsiaTheme="minorHAnsi" w:hAnsiTheme="minorHAnsi" w:cstheme="minorHAnsi"/>
          <w:color w:val="000000"/>
          <w:sz w:val="22"/>
          <w:szCs w:val="22"/>
        </w:rPr>
        <w:t>,</w:t>
      </w:r>
      <w:r w:rsidRPr="00DE1D2F">
        <w:rPr>
          <w:rFonts w:asciiTheme="minorHAnsi" w:eastAsiaTheme="minorHAnsi" w:hAnsiTheme="minorHAnsi" w:cstheme="minorHAnsi"/>
          <w:color w:val="000000"/>
          <w:sz w:val="22"/>
          <w:szCs w:val="22"/>
        </w:rPr>
        <w:t xml:space="preserve"> and landscape levels. </w:t>
      </w:r>
    </w:p>
    <w:p w14:paraId="4D3F59DB" w14:textId="76C29D03" w:rsid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sidRPr="00A55975">
        <w:rPr>
          <w:rFonts w:asciiTheme="minorHAnsi" w:eastAsiaTheme="minorHAnsi" w:hAnsiTheme="minorHAnsi" w:cstheme="minorHAnsi"/>
          <w:color w:val="000000"/>
          <w:sz w:val="22"/>
          <w:szCs w:val="22"/>
        </w:rPr>
        <w:t>Expand staff support and digital tools for Continuous Improvement Project design, implementation</w:t>
      </w:r>
      <w:r w:rsidR="00EC0443">
        <w:rPr>
          <w:rFonts w:asciiTheme="minorHAnsi" w:eastAsiaTheme="minorHAnsi" w:hAnsiTheme="minorHAnsi" w:cstheme="minorHAnsi"/>
          <w:color w:val="000000"/>
          <w:sz w:val="22"/>
          <w:szCs w:val="22"/>
        </w:rPr>
        <w:t>,</w:t>
      </w:r>
      <w:r w:rsidRPr="00A55975">
        <w:rPr>
          <w:rFonts w:asciiTheme="minorHAnsi" w:eastAsiaTheme="minorHAnsi" w:hAnsiTheme="minorHAnsi" w:cstheme="minorHAnsi"/>
          <w:color w:val="000000"/>
          <w:sz w:val="22"/>
          <w:szCs w:val="22"/>
        </w:rPr>
        <w:t xml:space="preserve"> and reporting, and encourage</w:t>
      </w:r>
      <w:r>
        <w:rPr>
          <w:rFonts w:asciiTheme="minorHAnsi" w:eastAsiaTheme="minorHAnsi" w:hAnsiTheme="minorHAnsi" w:cstheme="minorHAnsi"/>
          <w:color w:val="000000"/>
          <w:sz w:val="22"/>
          <w:szCs w:val="22"/>
        </w:rPr>
        <w:t xml:space="preserve"> </w:t>
      </w:r>
      <w:r w:rsidRPr="00A55975">
        <w:rPr>
          <w:rFonts w:asciiTheme="minorHAnsi" w:eastAsiaTheme="minorHAnsi" w:hAnsiTheme="minorHAnsi" w:cstheme="minorHAnsi"/>
          <w:color w:val="000000"/>
          <w:sz w:val="22"/>
          <w:szCs w:val="22"/>
        </w:rPr>
        <w:t xml:space="preserve">companies with interest in shared geographies to pursue landscape-based approaches to collaboration. </w:t>
      </w:r>
    </w:p>
    <w:p w14:paraId="45618825" w14:textId="77777777" w:rsid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sidRPr="00A55975">
        <w:rPr>
          <w:rFonts w:asciiTheme="minorHAnsi" w:eastAsiaTheme="minorHAnsi" w:hAnsiTheme="minorHAnsi" w:cstheme="minorHAnsi"/>
          <w:color w:val="000000"/>
          <w:sz w:val="22"/>
          <w:szCs w:val="22"/>
        </w:rPr>
        <w:t xml:space="preserve">Increase documentation of Continuous Improvement Project learnings through case studies and make available through regular publications and educational opportunities for Field to Market members. </w:t>
      </w:r>
    </w:p>
    <w:p w14:paraId="11484224" w14:textId="2D80E86E" w:rsidR="00A55975" w:rsidRP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sidRPr="00A55975">
        <w:rPr>
          <w:rFonts w:asciiTheme="minorHAnsi" w:eastAsiaTheme="minorHAnsi" w:hAnsiTheme="minorHAnsi" w:cstheme="minorHAnsi"/>
          <w:color w:val="000000"/>
          <w:sz w:val="22"/>
          <w:szCs w:val="22"/>
        </w:rPr>
        <w:t xml:space="preserve">Cultivate additional local partners and trusted advisers through outreach and training to support Continuous Improvement Projects and landscape level collaborations across supply chains. </w:t>
      </w:r>
    </w:p>
    <w:p w14:paraId="3EA56415" w14:textId="0D633CA7" w:rsid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Key Differences</w:t>
      </w:r>
    </w:p>
    <w:p w14:paraId="331A85B2" w14:textId="2F79CF11" w:rsidR="00A55975" w:rsidRDefault="00A55975" w:rsidP="00A55975">
      <w:pPr>
        <w:pStyle w:val="ListParagraph"/>
        <w:numPr>
          <w:ilvl w:val="2"/>
          <w:numId w:val="10"/>
        </w:numPr>
        <w:autoSpaceDE w:val="0"/>
        <w:autoSpaceDN w:val="0"/>
        <w:adjustRightInd w:val="0"/>
        <w:spacing w:after="387"/>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Foster Landscape Level Collaboration</w:t>
      </w:r>
    </w:p>
    <w:p w14:paraId="6F099BA2" w14:textId="4DBC59B3" w:rsidR="00A55975" w:rsidRDefault="00A55975" w:rsidP="00A55975">
      <w:pPr>
        <w:pStyle w:val="ListParagraph"/>
        <w:numPr>
          <w:ilvl w:val="2"/>
          <w:numId w:val="10"/>
        </w:numPr>
        <w:autoSpaceDE w:val="0"/>
        <w:autoSpaceDN w:val="0"/>
        <w:adjustRightInd w:val="0"/>
        <w:spacing w:after="387"/>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Expand Local Capacity</w:t>
      </w:r>
    </w:p>
    <w:p w14:paraId="4DCA0D1B" w14:textId="3D5FA1D4" w:rsidR="00A55975" w:rsidRDefault="00A55975" w:rsidP="00A55975">
      <w:pPr>
        <w:pStyle w:val="ListParagraph"/>
        <w:numPr>
          <w:ilvl w:val="2"/>
          <w:numId w:val="10"/>
        </w:numPr>
        <w:autoSpaceDE w:val="0"/>
        <w:autoSpaceDN w:val="0"/>
        <w:adjustRightInd w:val="0"/>
        <w:spacing w:after="387"/>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Share Learnings</w:t>
      </w:r>
    </w:p>
    <w:p w14:paraId="18D01989" w14:textId="77777777" w:rsidR="00A55975" w:rsidRDefault="00A55975" w:rsidP="00A55975">
      <w:pPr>
        <w:pStyle w:val="ListParagraph"/>
        <w:autoSpaceDE w:val="0"/>
        <w:autoSpaceDN w:val="0"/>
        <w:adjustRightInd w:val="0"/>
        <w:spacing w:after="387"/>
        <w:ind w:left="2520"/>
        <w:rPr>
          <w:rFonts w:asciiTheme="minorHAnsi" w:eastAsiaTheme="minorHAnsi" w:hAnsiTheme="minorHAnsi" w:cstheme="minorHAnsi"/>
          <w:color w:val="000000"/>
          <w:sz w:val="22"/>
          <w:szCs w:val="22"/>
        </w:rPr>
      </w:pPr>
    </w:p>
    <w:p w14:paraId="61FFBD8E" w14:textId="77777777" w:rsidR="00A55975" w:rsidRDefault="00DE1D2F" w:rsidP="00A55975">
      <w:pPr>
        <w:pStyle w:val="ListParagraph"/>
        <w:numPr>
          <w:ilvl w:val="0"/>
          <w:numId w:val="10"/>
        </w:numPr>
        <w:autoSpaceDE w:val="0"/>
        <w:autoSpaceDN w:val="0"/>
        <w:adjustRightInd w:val="0"/>
        <w:spacing w:after="387"/>
        <w:ind w:left="720"/>
        <w:rPr>
          <w:rFonts w:asciiTheme="minorHAnsi" w:eastAsiaTheme="minorHAnsi" w:hAnsiTheme="minorHAnsi" w:cstheme="minorHAnsi"/>
          <w:color w:val="000000"/>
          <w:sz w:val="22"/>
          <w:szCs w:val="22"/>
        </w:rPr>
      </w:pPr>
      <w:r w:rsidRPr="00DE1D2F">
        <w:rPr>
          <w:rFonts w:asciiTheme="minorHAnsi" w:eastAsiaTheme="minorHAnsi" w:hAnsiTheme="minorHAnsi" w:cstheme="minorHAnsi"/>
          <w:i/>
          <w:iCs/>
          <w:color w:val="000000"/>
          <w:sz w:val="22"/>
          <w:szCs w:val="22"/>
        </w:rPr>
        <w:t>Enable Credible Communications</w:t>
      </w:r>
      <w:r w:rsidRPr="00DE1D2F">
        <w:rPr>
          <w:rFonts w:asciiTheme="minorHAnsi" w:eastAsiaTheme="minorHAnsi" w:hAnsiTheme="minorHAnsi" w:cstheme="minorHAnsi"/>
          <w:b/>
          <w:bCs/>
          <w:color w:val="000000"/>
          <w:sz w:val="22"/>
          <w:szCs w:val="22"/>
        </w:rPr>
        <w:t xml:space="preserve"> </w:t>
      </w:r>
      <w:r w:rsidRPr="00DE1D2F">
        <w:rPr>
          <w:rFonts w:asciiTheme="minorHAnsi" w:eastAsiaTheme="minorHAnsi" w:hAnsiTheme="minorHAnsi" w:cstheme="minorHAnsi"/>
          <w:color w:val="000000"/>
          <w:sz w:val="22"/>
          <w:szCs w:val="22"/>
        </w:rPr>
        <w:t>- Enable credible stakeholder communications that facilitate and improve supply chain and industry reporting, showcase leaders in sustainability, and strengthen public confidence in the food and agriculture system.</w:t>
      </w:r>
    </w:p>
    <w:p w14:paraId="75331580" w14:textId="77777777" w:rsid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sidRPr="00A55975">
        <w:rPr>
          <w:rFonts w:asciiTheme="minorHAnsi" w:eastAsiaTheme="minorHAnsi" w:hAnsiTheme="minorHAnsi" w:cstheme="minorHAnsi"/>
          <w:color w:val="000000"/>
          <w:sz w:val="22"/>
          <w:szCs w:val="22"/>
        </w:rPr>
        <w:t>Align with other strategic sustainability/regenerative programs and standards, including Scope 3 methodologies, to provide opportunities for additional recognition for participating farmers and supply chain entities.</w:t>
      </w:r>
    </w:p>
    <w:p w14:paraId="384E2F5C" w14:textId="77777777" w:rsid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sidRPr="00A55975">
        <w:rPr>
          <w:rFonts w:asciiTheme="minorHAnsi" w:eastAsiaTheme="minorHAnsi" w:hAnsiTheme="minorHAnsi" w:cstheme="minorHAnsi"/>
          <w:color w:val="000000"/>
          <w:sz w:val="22"/>
          <w:szCs w:val="22"/>
        </w:rPr>
        <w:t xml:space="preserve">Develop a novel set of clearly defined principles and criteria for sustainable/regenerative agriculture at a farm and landscape level, including mapping how existing metrics and additional indicators can evaluate progress toward regenerative ag commitments. </w:t>
      </w:r>
    </w:p>
    <w:p w14:paraId="0CE3E943" w14:textId="78BE519F" w:rsidR="00A55975" w:rsidRP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sidRPr="00A55975">
        <w:rPr>
          <w:rFonts w:asciiTheme="minorHAnsi" w:eastAsiaTheme="minorHAnsi" w:hAnsiTheme="minorHAnsi" w:cstheme="minorHAnsi"/>
          <w:color w:val="000000"/>
          <w:sz w:val="22"/>
          <w:szCs w:val="22"/>
        </w:rPr>
        <w:t>Feature and recognize exemplary growers, trusted advisers and Continuous Improvement Projects via Sustainability Leadership Awards and Spotlight program</w:t>
      </w:r>
    </w:p>
    <w:p w14:paraId="3757E8BB" w14:textId="77777777" w:rsidR="00A55975" w:rsidRDefault="00A55975" w:rsidP="00A55975">
      <w:pPr>
        <w:pStyle w:val="ListParagraph"/>
        <w:numPr>
          <w:ilvl w:val="1"/>
          <w:numId w:val="10"/>
        </w:numPr>
        <w:autoSpaceDE w:val="0"/>
        <w:autoSpaceDN w:val="0"/>
        <w:adjustRightInd w:val="0"/>
        <w:spacing w:after="387"/>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Key Differences</w:t>
      </w:r>
    </w:p>
    <w:p w14:paraId="7D4EAF94" w14:textId="4EB2C098" w:rsidR="00A55975" w:rsidRDefault="00A55975" w:rsidP="00A55975">
      <w:pPr>
        <w:pStyle w:val="ListParagraph"/>
        <w:numPr>
          <w:ilvl w:val="2"/>
          <w:numId w:val="10"/>
        </w:numPr>
        <w:autoSpaceDE w:val="0"/>
        <w:autoSpaceDN w:val="0"/>
        <w:adjustRightInd w:val="0"/>
        <w:spacing w:after="387"/>
        <w:rPr>
          <w:rFonts w:asciiTheme="minorHAnsi" w:eastAsiaTheme="minorHAnsi" w:hAnsiTheme="minorHAnsi" w:cstheme="minorHAnsi"/>
          <w:color w:val="000000"/>
          <w:sz w:val="22"/>
          <w:szCs w:val="22"/>
        </w:rPr>
      </w:pPr>
      <w:r w:rsidRPr="00A55975">
        <w:rPr>
          <w:rFonts w:asciiTheme="minorHAnsi" w:eastAsiaTheme="minorHAnsi" w:hAnsiTheme="minorHAnsi" w:cstheme="minorHAnsi"/>
          <w:color w:val="000000"/>
          <w:sz w:val="22"/>
          <w:szCs w:val="22"/>
        </w:rPr>
        <w:t>Strengthen Scope 3 Recognition -</w:t>
      </w:r>
      <w:r>
        <w:rPr>
          <w:rFonts w:asciiTheme="minorHAnsi" w:eastAsiaTheme="minorHAnsi" w:hAnsiTheme="minorHAnsi" w:cstheme="minorHAnsi"/>
          <w:color w:val="000000"/>
          <w:sz w:val="22"/>
          <w:szCs w:val="22"/>
        </w:rPr>
        <w:t xml:space="preserve"> </w:t>
      </w:r>
      <w:r w:rsidRPr="00A55975">
        <w:rPr>
          <w:rFonts w:asciiTheme="minorHAnsi" w:eastAsiaTheme="minorHAnsi" w:hAnsiTheme="minorHAnsi" w:cstheme="minorHAnsi"/>
          <w:color w:val="000000"/>
          <w:sz w:val="22"/>
          <w:szCs w:val="22"/>
        </w:rPr>
        <w:t>Achieve alignment with Scope 3 reporting methodologies to provide additional recognition and value for farmers and supply chain companies participating in Continuous Improvement Projects.</w:t>
      </w:r>
    </w:p>
    <w:p w14:paraId="507ED37B" w14:textId="3A935C90" w:rsidR="00A55975" w:rsidRPr="00A55975" w:rsidRDefault="00A55975" w:rsidP="00A55975">
      <w:pPr>
        <w:pStyle w:val="ListParagraph"/>
        <w:numPr>
          <w:ilvl w:val="2"/>
          <w:numId w:val="10"/>
        </w:numPr>
        <w:autoSpaceDE w:val="0"/>
        <w:autoSpaceDN w:val="0"/>
        <w:adjustRightInd w:val="0"/>
        <w:spacing w:after="387"/>
        <w:rPr>
          <w:rFonts w:asciiTheme="minorHAnsi" w:eastAsiaTheme="minorHAnsi" w:hAnsiTheme="minorHAnsi" w:cstheme="minorHAnsi"/>
          <w:color w:val="000000"/>
          <w:sz w:val="22"/>
          <w:szCs w:val="22"/>
        </w:rPr>
      </w:pPr>
      <w:r w:rsidRPr="00A55975">
        <w:rPr>
          <w:rFonts w:asciiTheme="minorHAnsi" w:eastAsiaTheme="minorHAnsi" w:hAnsiTheme="minorHAnsi" w:cstheme="minorHAnsi"/>
          <w:color w:val="000000"/>
          <w:sz w:val="22"/>
          <w:szCs w:val="22"/>
        </w:rPr>
        <w:t>Establish Principles and Criteria -</w:t>
      </w:r>
      <w:r>
        <w:rPr>
          <w:rFonts w:asciiTheme="minorHAnsi" w:eastAsiaTheme="minorHAnsi" w:hAnsiTheme="minorHAnsi" w:cstheme="minorHAnsi"/>
          <w:color w:val="000000"/>
          <w:sz w:val="22"/>
          <w:szCs w:val="22"/>
        </w:rPr>
        <w:t xml:space="preserve"> </w:t>
      </w:r>
      <w:r w:rsidRPr="00A55975">
        <w:rPr>
          <w:rFonts w:asciiTheme="minorHAnsi" w:eastAsiaTheme="minorHAnsi" w:hAnsiTheme="minorHAnsi" w:cstheme="minorHAnsi"/>
          <w:color w:val="000000"/>
          <w:sz w:val="22"/>
          <w:szCs w:val="22"/>
        </w:rPr>
        <w:t xml:space="preserve">Develop a novel set of clearly defined principles and criteria for sustainable/regenerative agriculture at a farm and landscape level, including mapping how existing metrics and additional indicators can evaluate progress toward regenerative ag commitments. </w:t>
      </w:r>
    </w:p>
    <w:p w14:paraId="052F7178" w14:textId="3309EB19" w:rsidR="007A07C3" w:rsidRPr="007A07C3" w:rsidRDefault="007A07C3" w:rsidP="00A55975">
      <w:pPr>
        <w:pStyle w:val="ListParagraph"/>
        <w:ind w:left="1440"/>
        <w:rPr>
          <w:rFonts w:asciiTheme="minorHAnsi" w:hAnsiTheme="minorHAnsi" w:cstheme="minorHAnsi"/>
          <w:sz w:val="22"/>
          <w:szCs w:val="22"/>
        </w:rPr>
      </w:pPr>
    </w:p>
    <w:p w14:paraId="137C7FC7" w14:textId="0086FD8E" w:rsidR="007A07C3" w:rsidRDefault="00A55975" w:rsidP="00830600">
      <w:pPr>
        <w:rPr>
          <w:rFonts w:asciiTheme="minorHAnsi" w:hAnsiTheme="minorHAnsi" w:cstheme="minorHAnsi"/>
          <w:sz w:val="22"/>
          <w:szCs w:val="22"/>
          <w:u w:val="single"/>
        </w:rPr>
      </w:pPr>
      <w:r>
        <w:rPr>
          <w:rFonts w:asciiTheme="minorHAnsi" w:hAnsiTheme="minorHAnsi" w:cstheme="minorHAnsi"/>
          <w:sz w:val="22"/>
          <w:szCs w:val="22"/>
          <w:u w:val="single"/>
        </w:rPr>
        <w:t>Updated staffing/resourcing for 2022-2024 Strategic Plan</w:t>
      </w:r>
    </w:p>
    <w:p w14:paraId="55B9ED94" w14:textId="5F2FF68A" w:rsidR="00A55975" w:rsidRDefault="00A55975" w:rsidP="00830600">
      <w:pPr>
        <w:rPr>
          <w:rFonts w:asciiTheme="minorHAnsi" w:hAnsiTheme="minorHAnsi" w:cstheme="minorHAnsi"/>
          <w:sz w:val="22"/>
          <w:szCs w:val="22"/>
        </w:rPr>
      </w:pPr>
      <w:r>
        <w:rPr>
          <w:rFonts w:asciiTheme="minorHAnsi" w:hAnsiTheme="minorHAnsi" w:cstheme="minorHAnsi"/>
          <w:sz w:val="22"/>
          <w:szCs w:val="22"/>
        </w:rPr>
        <w:t>Rod reviewed the proposed resourcing needs to accomplish and lead the work in the next strategic plan:</w:t>
      </w:r>
    </w:p>
    <w:p w14:paraId="5D028069" w14:textId="5E0FDACF" w:rsidR="00A55975" w:rsidRPr="00A55975" w:rsidRDefault="00A55975" w:rsidP="00A55975">
      <w:pPr>
        <w:pStyle w:val="ListParagraph"/>
        <w:numPr>
          <w:ilvl w:val="0"/>
          <w:numId w:val="2"/>
        </w:numPr>
        <w:autoSpaceDE w:val="0"/>
        <w:autoSpaceDN w:val="0"/>
        <w:adjustRightInd w:val="0"/>
        <w:spacing w:after="155"/>
        <w:rPr>
          <w:rFonts w:asciiTheme="minorHAnsi" w:eastAsiaTheme="minorHAnsi" w:hAnsiTheme="minorHAnsi" w:cstheme="minorHAnsi"/>
          <w:color w:val="000000"/>
          <w:sz w:val="22"/>
          <w:szCs w:val="22"/>
        </w:rPr>
      </w:pPr>
      <w:r w:rsidRPr="00A55975">
        <w:rPr>
          <w:rFonts w:asciiTheme="minorHAnsi" w:eastAsiaTheme="minorHAnsi" w:hAnsiTheme="minorHAnsi" w:cstheme="minorHAnsi"/>
          <w:color w:val="000000"/>
          <w:sz w:val="22"/>
          <w:szCs w:val="22"/>
        </w:rPr>
        <w:t>Senior Assurance Director role to shift to Program/Partnerships Manager to help support membership development and project implementation. Provides additional support to Program Director and Communications Manager who are currently overextended.</w:t>
      </w:r>
    </w:p>
    <w:p w14:paraId="7361BF9A" w14:textId="51BDDB84" w:rsidR="00A55975" w:rsidRPr="00A55975" w:rsidRDefault="00A55975" w:rsidP="00A55975">
      <w:pPr>
        <w:pStyle w:val="ListParagraph"/>
        <w:numPr>
          <w:ilvl w:val="0"/>
          <w:numId w:val="2"/>
        </w:numPr>
        <w:autoSpaceDE w:val="0"/>
        <w:autoSpaceDN w:val="0"/>
        <w:adjustRightInd w:val="0"/>
        <w:spacing w:after="155"/>
        <w:rPr>
          <w:rFonts w:asciiTheme="minorHAnsi" w:eastAsiaTheme="minorHAnsi" w:hAnsiTheme="minorHAnsi" w:cstheme="minorHAnsi"/>
          <w:color w:val="000000"/>
          <w:sz w:val="22"/>
          <w:szCs w:val="22"/>
        </w:rPr>
      </w:pPr>
      <w:r w:rsidRPr="00A55975">
        <w:rPr>
          <w:rFonts w:asciiTheme="minorHAnsi" w:eastAsiaTheme="minorHAnsi" w:hAnsiTheme="minorHAnsi" w:cstheme="minorHAnsi"/>
          <w:color w:val="000000"/>
          <w:sz w:val="22"/>
          <w:szCs w:val="22"/>
        </w:rPr>
        <w:lastRenderedPageBreak/>
        <w:t xml:space="preserve">VP of Stakeholder Engagement &amp; Implementation will take over revised Verification Committee (renamed as “Standards Committee”) to oversee FTM’s process-based standard, claims protocols and our alignment with outside programs and standards. </w:t>
      </w:r>
    </w:p>
    <w:p w14:paraId="73A060CC" w14:textId="54B0A012" w:rsidR="00A55975" w:rsidRPr="00A55975" w:rsidRDefault="00A55975" w:rsidP="00A55975">
      <w:pPr>
        <w:pStyle w:val="ListParagraph"/>
        <w:numPr>
          <w:ilvl w:val="0"/>
          <w:numId w:val="2"/>
        </w:numPr>
        <w:autoSpaceDE w:val="0"/>
        <w:autoSpaceDN w:val="0"/>
        <w:adjustRightInd w:val="0"/>
        <w:spacing w:after="155"/>
        <w:rPr>
          <w:rFonts w:asciiTheme="minorHAnsi" w:eastAsiaTheme="minorHAnsi" w:hAnsiTheme="minorHAnsi" w:cstheme="minorHAnsi"/>
          <w:color w:val="000000"/>
          <w:sz w:val="22"/>
          <w:szCs w:val="22"/>
        </w:rPr>
      </w:pPr>
      <w:r w:rsidRPr="00A55975">
        <w:rPr>
          <w:rFonts w:asciiTheme="minorHAnsi" w:eastAsiaTheme="minorHAnsi" w:hAnsiTheme="minorHAnsi" w:cstheme="minorHAnsi"/>
          <w:color w:val="000000"/>
          <w:sz w:val="22"/>
          <w:szCs w:val="22"/>
        </w:rPr>
        <w:t xml:space="preserve">Technical consultant hired to support VP with alignment with Scope 3 protocols. </w:t>
      </w:r>
    </w:p>
    <w:p w14:paraId="09FBD4CA" w14:textId="442FAE33" w:rsidR="00A55975" w:rsidRPr="00A55975" w:rsidRDefault="00A55975" w:rsidP="00A55975">
      <w:pPr>
        <w:pStyle w:val="ListParagraph"/>
        <w:numPr>
          <w:ilvl w:val="0"/>
          <w:numId w:val="2"/>
        </w:numPr>
        <w:autoSpaceDE w:val="0"/>
        <w:autoSpaceDN w:val="0"/>
        <w:adjustRightInd w:val="0"/>
        <w:spacing w:after="155"/>
        <w:rPr>
          <w:rFonts w:asciiTheme="minorHAnsi" w:eastAsiaTheme="minorHAnsi" w:hAnsiTheme="minorHAnsi" w:cstheme="minorHAnsi"/>
          <w:color w:val="000000"/>
          <w:sz w:val="22"/>
          <w:szCs w:val="22"/>
        </w:rPr>
      </w:pPr>
      <w:r w:rsidRPr="00A55975">
        <w:rPr>
          <w:rFonts w:asciiTheme="minorHAnsi" w:eastAsiaTheme="minorHAnsi" w:hAnsiTheme="minorHAnsi" w:cstheme="minorHAnsi"/>
          <w:color w:val="000000"/>
          <w:sz w:val="22"/>
          <w:szCs w:val="22"/>
        </w:rPr>
        <w:t>Contractor hired for 12 months to support Racial Justice, Equity &amp; Inclusion Workgroup to explore how the value chain can advance equity and inclusion for farmers of color and other underrepresented communities, especially within the context of sustainability initiatives.</w:t>
      </w:r>
    </w:p>
    <w:p w14:paraId="1D1F0135" w14:textId="1B96A002" w:rsidR="00A55975" w:rsidRPr="00A55975" w:rsidRDefault="00A55975" w:rsidP="00A55975">
      <w:pPr>
        <w:autoSpaceDE w:val="0"/>
        <w:autoSpaceDN w:val="0"/>
        <w:adjustRightInd w:val="0"/>
        <w:rPr>
          <w:rFonts w:asciiTheme="minorHAnsi" w:eastAsiaTheme="minorHAnsi" w:hAnsiTheme="minorHAnsi" w:cstheme="minorHAnsi"/>
          <w:color w:val="000000"/>
          <w:sz w:val="22"/>
          <w:szCs w:val="22"/>
          <w:u w:val="single"/>
        </w:rPr>
      </w:pPr>
      <w:r w:rsidRPr="00A55975">
        <w:rPr>
          <w:rFonts w:asciiTheme="minorHAnsi" w:eastAsiaTheme="minorHAnsi" w:hAnsiTheme="minorHAnsi" w:cstheme="minorHAnsi"/>
          <w:color w:val="000000"/>
          <w:sz w:val="22"/>
          <w:szCs w:val="22"/>
          <w:u w:val="single"/>
        </w:rPr>
        <w:t>Development of KPIs for 2022-2024 Strategic Plan</w:t>
      </w:r>
    </w:p>
    <w:p w14:paraId="7C8522DB" w14:textId="0DE4FEF9" w:rsidR="00A55975" w:rsidRPr="00A55975" w:rsidRDefault="00A55975" w:rsidP="00A55975">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The Board discussed the KPIs under the current strategic plan as well </w:t>
      </w:r>
      <w:proofErr w:type="gramStart"/>
      <w:r>
        <w:rPr>
          <w:rFonts w:asciiTheme="minorHAnsi" w:eastAsiaTheme="minorHAnsi" w:hAnsiTheme="minorHAnsi" w:cstheme="minorHAnsi"/>
          <w:color w:val="000000"/>
          <w:sz w:val="22"/>
          <w:szCs w:val="22"/>
        </w:rPr>
        <w:t>as a way to</w:t>
      </w:r>
      <w:proofErr w:type="gramEnd"/>
      <w:r>
        <w:rPr>
          <w:rFonts w:asciiTheme="minorHAnsi" w:eastAsiaTheme="minorHAnsi" w:hAnsiTheme="minorHAnsi" w:cstheme="minorHAnsi"/>
          <w:color w:val="000000"/>
          <w:sz w:val="22"/>
          <w:szCs w:val="22"/>
        </w:rPr>
        <w:t xml:space="preserve"> review and evaluate them. The Board discussed presenting the new strategic plan to the membership without including KPIs to allow for further evaluation and development. The Board recommends that the next president be involved in developing the measures of success for the strategic plan. </w:t>
      </w:r>
    </w:p>
    <w:p w14:paraId="4E120883" w14:textId="5F3EA1F9" w:rsidR="00A55975" w:rsidRPr="00A55975" w:rsidRDefault="00A55975" w:rsidP="00830600">
      <w:pPr>
        <w:rPr>
          <w:rFonts w:asciiTheme="minorHAnsi" w:hAnsiTheme="minorHAnsi" w:cstheme="minorHAnsi"/>
          <w:sz w:val="22"/>
          <w:szCs w:val="22"/>
        </w:rPr>
      </w:pPr>
    </w:p>
    <w:p w14:paraId="439D3E6B" w14:textId="7CB272B3" w:rsidR="006A2736" w:rsidRPr="00A55975" w:rsidRDefault="007A07C3" w:rsidP="00830600">
      <w:pPr>
        <w:rPr>
          <w:rFonts w:asciiTheme="minorHAnsi" w:hAnsiTheme="minorHAnsi" w:cstheme="minorHAnsi"/>
          <w:b/>
          <w:bCs/>
          <w:sz w:val="22"/>
          <w:szCs w:val="22"/>
        </w:rPr>
      </w:pPr>
      <w:r w:rsidRPr="00A55975">
        <w:rPr>
          <w:rFonts w:asciiTheme="minorHAnsi" w:hAnsiTheme="minorHAnsi" w:cstheme="minorHAnsi"/>
          <w:b/>
          <w:bCs/>
          <w:sz w:val="22"/>
          <w:szCs w:val="22"/>
        </w:rPr>
        <w:t>Update on Business Plan and Technology Roadmap</w:t>
      </w:r>
    </w:p>
    <w:p w14:paraId="424A2541" w14:textId="5421680B" w:rsidR="006A2736" w:rsidRDefault="006A2736" w:rsidP="00830600">
      <w:pPr>
        <w:rPr>
          <w:rFonts w:asciiTheme="minorHAnsi" w:hAnsiTheme="minorHAnsi" w:cstheme="minorHAnsi"/>
          <w:sz w:val="22"/>
          <w:szCs w:val="22"/>
        </w:rPr>
      </w:pPr>
      <w:r>
        <w:rPr>
          <w:rFonts w:asciiTheme="minorHAnsi" w:hAnsiTheme="minorHAnsi" w:cstheme="minorHAnsi"/>
          <w:sz w:val="22"/>
          <w:szCs w:val="22"/>
        </w:rPr>
        <w:t xml:space="preserve">Rod </w:t>
      </w:r>
      <w:r w:rsidR="00A55975">
        <w:rPr>
          <w:rFonts w:asciiTheme="minorHAnsi" w:hAnsiTheme="minorHAnsi" w:cstheme="minorHAnsi"/>
          <w:sz w:val="22"/>
          <w:szCs w:val="22"/>
        </w:rPr>
        <w:t xml:space="preserve">reviewed the project scope and timelines as well as the proposals received under the RFP. Resonance Global was selected as the contractor to oversee the Business Plan and Landscape Assessment with the recommendation to hire Dave Gustafson as an independent contractor to assist in the Technology Roadmap. </w:t>
      </w:r>
    </w:p>
    <w:p w14:paraId="20A14DD5" w14:textId="6733A411" w:rsidR="00A55975" w:rsidRDefault="00A55975" w:rsidP="00830600">
      <w:pPr>
        <w:rPr>
          <w:rFonts w:asciiTheme="minorHAnsi" w:hAnsiTheme="minorHAnsi" w:cstheme="minorHAnsi"/>
          <w:sz w:val="22"/>
          <w:szCs w:val="22"/>
        </w:rPr>
      </w:pPr>
    </w:p>
    <w:p w14:paraId="432A0927" w14:textId="45DBDEB7" w:rsidR="00A55975" w:rsidRPr="00A55975" w:rsidRDefault="00A55975" w:rsidP="00830600">
      <w:pPr>
        <w:rPr>
          <w:rFonts w:asciiTheme="minorHAnsi" w:hAnsiTheme="minorHAnsi" w:cstheme="minorHAnsi"/>
          <w:i/>
          <w:iCs/>
          <w:sz w:val="22"/>
          <w:szCs w:val="22"/>
        </w:rPr>
      </w:pPr>
      <w:r w:rsidRPr="00A55975">
        <w:rPr>
          <w:rFonts w:asciiTheme="minorHAnsi" w:hAnsiTheme="minorHAnsi" w:cstheme="minorHAnsi"/>
          <w:i/>
          <w:iCs/>
          <w:sz w:val="22"/>
          <w:szCs w:val="22"/>
        </w:rPr>
        <w:t xml:space="preserve">A motion was made by Mark Isbell and seconded by Margaret Henry to hire Resonance Global with the request to reduce their overall budget to $120,000 and to include Dave Gustafson as a subcontractor on the Technology Roadmap for $10,000 with initial payments totaling $50,000 allocated from the Contingency Fund. Motion carried. </w:t>
      </w:r>
    </w:p>
    <w:p w14:paraId="3E6FC25A" w14:textId="607FD15B" w:rsidR="007A07C3" w:rsidRDefault="007A07C3" w:rsidP="00830600">
      <w:pPr>
        <w:rPr>
          <w:rFonts w:asciiTheme="minorHAnsi" w:hAnsiTheme="minorHAnsi" w:cstheme="minorHAnsi"/>
          <w:sz w:val="22"/>
          <w:szCs w:val="22"/>
        </w:rPr>
      </w:pPr>
    </w:p>
    <w:p w14:paraId="228F8805" w14:textId="4297A051" w:rsidR="007A07C3" w:rsidRPr="00A55975" w:rsidRDefault="00A55975" w:rsidP="00830600">
      <w:pPr>
        <w:rPr>
          <w:rFonts w:asciiTheme="minorHAnsi" w:hAnsiTheme="minorHAnsi" w:cstheme="minorHAnsi"/>
          <w:b/>
          <w:bCs/>
          <w:sz w:val="22"/>
          <w:szCs w:val="22"/>
        </w:rPr>
      </w:pPr>
      <w:r w:rsidRPr="00A55975">
        <w:rPr>
          <w:rFonts w:asciiTheme="minorHAnsi" w:hAnsiTheme="minorHAnsi" w:cstheme="minorHAnsi"/>
          <w:b/>
          <w:bCs/>
          <w:sz w:val="22"/>
          <w:szCs w:val="22"/>
        </w:rPr>
        <w:t xml:space="preserve">Review and Approval of </w:t>
      </w:r>
      <w:r>
        <w:rPr>
          <w:rFonts w:asciiTheme="minorHAnsi" w:hAnsiTheme="minorHAnsi" w:cstheme="minorHAnsi"/>
          <w:b/>
          <w:bCs/>
          <w:sz w:val="22"/>
          <w:szCs w:val="22"/>
        </w:rPr>
        <w:t>Draft FY 2022 Budget</w:t>
      </w:r>
    </w:p>
    <w:p w14:paraId="3D089B70" w14:textId="31E12A91" w:rsidR="007A07C3" w:rsidRDefault="007A07C3" w:rsidP="00830600">
      <w:pPr>
        <w:rPr>
          <w:rFonts w:asciiTheme="minorHAnsi" w:hAnsiTheme="minorHAnsi" w:cstheme="minorHAnsi"/>
          <w:sz w:val="22"/>
          <w:szCs w:val="22"/>
        </w:rPr>
      </w:pPr>
      <w:r>
        <w:rPr>
          <w:rFonts w:asciiTheme="minorHAnsi" w:hAnsiTheme="minorHAnsi" w:cstheme="minorHAnsi"/>
          <w:sz w:val="22"/>
          <w:szCs w:val="22"/>
        </w:rPr>
        <w:t xml:space="preserve">Rod </w:t>
      </w:r>
      <w:r w:rsidR="00A55975">
        <w:rPr>
          <w:rFonts w:asciiTheme="minorHAnsi" w:hAnsiTheme="minorHAnsi" w:cstheme="minorHAnsi"/>
          <w:sz w:val="22"/>
          <w:szCs w:val="22"/>
        </w:rPr>
        <w:t>reviewed the narrative memo in conjunction with the budget worksheets for FY 2022, outlining major changes and considerations in the next budget.</w:t>
      </w:r>
      <w:r>
        <w:rPr>
          <w:rFonts w:asciiTheme="minorHAnsi" w:hAnsiTheme="minorHAnsi" w:cstheme="minorHAnsi"/>
          <w:sz w:val="22"/>
          <w:szCs w:val="22"/>
        </w:rPr>
        <w:t xml:space="preserve"> </w:t>
      </w:r>
      <w:r w:rsidR="00DF7225">
        <w:rPr>
          <w:rFonts w:asciiTheme="minorHAnsi" w:hAnsiTheme="minorHAnsi" w:cstheme="minorHAnsi"/>
          <w:sz w:val="22"/>
          <w:szCs w:val="22"/>
        </w:rPr>
        <w:t xml:space="preserve">The Board discussed cash on hand for the remainder of FY 2021 and if there were any pre-payments for FY 2022 that would help balance the budget. </w:t>
      </w:r>
    </w:p>
    <w:p w14:paraId="262AD910" w14:textId="54D6133A" w:rsidR="00DF7225" w:rsidRDefault="00DF7225" w:rsidP="00830600">
      <w:pPr>
        <w:rPr>
          <w:rFonts w:asciiTheme="minorHAnsi" w:hAnsiTheme="minorHAnsi" w:cstheme="minorHAnsi"/>
          <w:sz w:val="22"/>
          <w:szCs w:val="22"/>
        </w:rPr>
      </w:pPr>
    </w:p>
    <w:p w14:paraId="33AC7ECC" w14:textId="7E9211AE" w:rsidR="00DF7225" w:rsidRDefault="00DF7225" w:rsidP="00830600">
      <w:pPr>
        <w:rPr>
          <w:rFonts w:asciiTheme="minorHAnsi" w:hAnsiTheme="minorHAnsi" w:cstheme="minorHAnsi"/>
          <w:sz w:val="22"/>
          <w:szCs w:val="22"/>
        </w:rPr>
      </w:pPr>
      <w:r>
        <w:rPr>
          <w:rFonts w:asciiTheme="minorHAnsi" w:hAnsiTheme="minorHAnsi" w:cstheme="minorHAnsi"/>
          <w:sz w:val="22"/>
          <w:szCs w:val="22"/>
        </w:rPr>
        <w:t xml:space="preserve">The Board asked for additional information on projections for the remainder of the year and determined to postpone a vote on the budget until the following day. </w:t>
      </w:r>
    </w:p>
    <w:p w14:paraId="4AD87946" w14:textId="6DB15F39" w:rsidR="00DF7225" w:rsidRDefault="00DF7225" w:rsidP="00830600">
      <w:pPr>
        <w:rPr>
          <w:rFonts w:asciiTheme="minorHAnsi" w:hAnsiTheme="minorHAnsi" w:cstheme="minorHAnsi"/>
          <w:sz w:val="22"/>
          <w:szCs w:val="22"/>
        </w:rPr>
      </w:pPr>
    </w:p>
    <w:p w14:paraId="489F0405" w14:textId="4A73ECF4" w:rsidR="00DF7225" w:rsidRPr="00DF7225" w:rsidRDefault="00DF7225" w:rsidP="00830600">
      <w:pPr>
        <w:rPr>
          <w:rFonts w:asciiTheme="minorHAnsi" w:hAnsiTheme="minorHAnsi" w:cstheme="minorHAnsi"/>
          <w:sz w:val="28"/>
          <w:szCs w:val="28"/>
        </w:rPr>
      </w:pPr>
      <w:r w:rsidRPr="00DF7225">
        <w:rPr>
          <w:rFonts w:asciiTheme="minorHAnsi" w:hAnsiTheme="minorHAnsi" w:cstheme="minorHAnsi"/>
          <w:sz w:val="28"/>
          <w:szCs w:val="28"/>
        </w:rPr>
        <w:t>Day Two</w:t>
      </w:r>
    </w:p>
    <w:p w14:paraId="5849EE6B" w14:textId="2A570B7A" w:rsidR="00DF7225" w:rsidRDefault="00DF7225" w:rsidP="00830600">
      <w:pPr>
        <w:rPr>
          <w:rFonts w:asciiTheme="minorHAnsi" w:hAnsiTheme="minorHAnsi" w:cstheme="minorHAnsi"/>
          <w:sz w:val="22"/>
          <w:szCs w:val="22"/>
        </w:rPr>
      </w:pPr>
      <w:r>
        <w:rPr>
          <w:rFonts w:asciiTheme="minorHAnsi" w:hAnsiTheme="minorHAnsi" w:cstheme="minorHAnsi"/>
          <w:sz w:val="22"/>
          <w:szCs w:val="22"/>
        </w:rPr>
        <w:t>Brandon reconvened the Board at 9:32 a.m.</w:t>
      </w:r>
    </w:p>
    <w:p w14:paraId="39DB1908" w14:textId="255C251E" w:rsidR="007A07C3" w:rsidRDefault="007A07C3" w:rsidP="00830600">
      <w:pPr>
        <w:rPr>
          <w:rFonts w:asciiTheme="minorHAnsi" w:hAnsiTheme="minorHAnsi" w:cstheme="minorHAnsi"/>
          <w:sz w:val="22"/>
          <w:szCs w:val="22"/>
        </w:rPr>
      </w:pPr>
    </w:p>
    <w:p w14:paraId="5B08C83D" w14:textId="60923366" w:rsidR="007A07C3" w:rsidRPr="007A07C3" w:rsidRDefault="00DF7225" w:rsidP="00830600">
      <w:pPr>
        <w:rPr>
          <w:rFonts w:asciiTheme="minorHAnsi" w:hAnsiTheme="minorHAnsi" w:cstheme="minorHAnsi"/>
          <w:sz w:val="22"/>
          <w:szCs w:val="22"/>
          <w:u w:val="single"/>
        </w:rPr>
      </w:pPr>
      <w:r>
        <w:rPr>
          <w:rFonts w:asciiTheme="minorHAnsi" w:hAnsiTheme="minorHAnsi" w:cstheme="minorHAnsi"/>
          <w:sz w:val="22"/>
          <w:szCs w:val="22"/>
          <w:u w:val="single"/>
        </w:rPr>
        <w:t>Continued Discussion of Draft FY 2022 Budget and Proposed 2022-2024 Strategic Plan</w:t>
      </w:r>
    </w:p>
    <w:p w14:paraId="760B22C4" w14:textId="7C4509FB" w:rsidR="007A07C3" w:rsidRDefault="00DF7225" w:rsidP="00830600">
      <w:pPr>
        <w:rPr>
          <w:rFonts w:asciiTheme="minorHAnsi" w:hAnsiTheme="minorHAnsi" w:cstheme="minorHAnsi"/>
          <w:sz w:val="22"/>
          <w:szCs w:val="22"/>
        </w:rPr>
      </w:pPr>
      <w:r>
        <w:rPr>
          <w:rFonts w:asciiTheme="minorHAnsi" w:hAnsiTheme="minorHAnsi" w:cstheme="minorHAnsi"/>
          <w:sz w:val="22"/>
          <w:szCs w:val="22"/>
        </w:rPr>
        <w:t xml:space="preserve">The Board continued its discussion of the FY 2022 budget and potential revenue streams along with decreases in expenditures. </w:t>
      </w:r>
      <w:r w:rsidR="007A07C3">
        <w:rPr>
          <w:rFonts w:asciiTheme="minorHAnsi" w:hAnsiTheme="minorHAnsi" w:cstheme="minorHAnsi"/>
          <w:sz w:val="22"/>
          <w:szCs w:val="22"/>
        </w:rPr>
        <w:t xml:space="preserve"> </w:t>
      </w:r>
      <w:r>
        <w:rPr>
          <w:rFonts w:asciiTheme="minorHAnsi" w:hAnsiTheme="minorHAnsi" w:cstheme="minorHAnsi"/>
          <w:sz w:val="22"/>
          <w:szCs w:val="22"/>
        </w:rPr>
        <w:t>The Board agree to pre-pay more for the Business Plan and Technology Roadmap in FY 2021 and remove that expense from the Professional Services line in the FY 2022 budget. The Board also recommended to increase dues revenue by $100,000 as part of the duties of the next president.</w:t>
      </w:r>
    </w:p>
    <w:p w14:paraId="7F9CE4B5" w14:textId="40FEDDC7" w:rsidR="00DF7225" w:rsidRDefault="00DF7225" w:rsidP="00830600">
      <w:pPr>
        <w:rPr>
          <w:rFonts w:asciiTheme="minorHAnsi" w:hAnsiTheme="minorHAnsi" w:cstheme="minorHAnsi"/>
          <w:sz w:val="22"/>
          <w:szCs w:val="22"/>
        </w:rPr>
      </w:pPr>
    </w:p>
    <w:p w14:paraId="0C8EF609" w14:textId="4D98EADC" w:rsidR="00DF7225" w:rsidRDefault="00DF7225" w:rsidP="00830600">
      <w:pPr>
        <w:rPr>
          <w:rFonts w:asciiTheme="minorHAnsi" w:hAnsiTheme="minorHAnsi" w:cstheme="minorHAnsi"/>
          <w:sz w:val="22"/>
          <w:szCs w:val="22"/>
        </w:rPr>
      </w:pPr>
      <w:r>
        <w:rPr>
          <w:rFonts w:asciiTheme="minorHAnsi" w:hAnsiTheme="minorHAnsi" w:cstheme="minorHAnsi"/>
          <w:sz w:val="22"/>
          <w:szCs w:val="22"/>
        </w:rPr>
        <w:t xml:space="preserve">A motion was made by Mark Isbell and seconded by David Bue to adopt the FY 2022 budget with an increase in dues revenue to total $2,120,000 and reduction in Professional Fees to total $626,000 as well as for the Board to review the budget after six months for any adjustments. Motion carried. </w:t>
      </w:r>
    </w:p>
    <w:p w14:paraId="7E76E5AF" w14:textId="77777777" w:rsidR="00DF7225" w:rsidRDefault="00DF7225" w:rsidP="00830600">
      <w:pPr>
        <w:rPr>
          <w:rFonts w:asciiTheme="minorHAnsi" w:hAnsiTheme="minorHAnsi" w:cstheme="minorHAnsi"/>
          <w:sz w:val="22"/>
          <w:szCs w:val="22"/>
        </w:rPr>
      </w:pPr>
    </w:p>
    <w:p w14:paraId="347BFC7E" w14:textId="396E1B4B" w:rsidR="00E0775C" w:rsidRPr="003941FC" w:rsidRDefault="00DF7225" w:rsidP="00830600">
      <w:pPr>
        <w:rPr>
          <w:rFonts w:asciiTheme="minorHAnsi" w:hAnsiTheme="minorHAnsi" w:cstheme="minorHAnsi"/>
          <w:sz w:val="22"/>
          <w:szCs w:val="22"/>
          <w:u w:val="single"/>
        </w:rPr>
      </w:pPr>
      <w:r w:rsidRPr="003941FC">
        <w:rPr>
          <w:rFonts w:asciiTheme="minorHAnsi" w:hAnsiTheme="minorHAnsi" w:cstheme="minorHAnsi"/>
          <w:sz w:val="22"/>
          <w:szCs w:val="22"/>
          <w:u w:val="single"/>
        </w:rPr>
        <w:t>2022-2024 Strategic Plan</w:t>
      </w:r>
    </w:p>
    <w:p w14:paraId="5019E184" w14:textId="17994F56" w:rsidR="00DF7225" w:rsidRDefault="00DF7225" w:rsidP="00830600">
      <w:pPr>
        <w:rPr>
          <w:rFonts w:asciiTheme="minorHAnsi" w:hAnsiTheme="minorHAnsi" w:cstheme="minorHAnsi"/>
          <w:sz w:val="22"/>
          <w:szCs w:val="22"/>
        </w:rPr>
      </w:pPr>
      <w:r>
        <w:rPr>
          <w:rFonts w:asciiTheme="minorHAnsi" w:hAnsiTheme="minorHAnsi" w:cstheme="minorHAnsi"/>
          <w:sz w:val="22"/>
          <w:szCs w:val="22"/>
        </w:rPr>
        <w:lastRenderedPageBreak/>
        <w:t>The Board finalized its discussion of the proposed strategic plan and asked to amend the wording in pillar five from ‘develop’ to ‘explore’.</w:t>
      </w:r>
    </w:p>
    <w:p w14:paraId="6F85613E" w14:textId="2D16B978" w:rsidR="00DF7225" w:rsidRDefault="00DF7225" w:rsidP="00DF7225">
      <w:pPr>
        <w:ind w:left="720"/>
        <w:rPr>
          <w:rFonts w:asciiTheme="minorHAnsi" w:eastAsiaTheme="minorHAnsi" w:hAnsiTheme="minorHAnsi" w:cstheme="minorHAnsi"/>
          <w:color w:val="000000"/>
          <w:sz w:val="22"/>
          <w:szCs w:val="22"/>
        </w:rPr>
      </w:pPr>
      <w:r w:rsidRPr="00DF7225">
        <w:rPr>
          <w:rFonts w:asciiTheme="minorHAnsi" w:eastAsiaTheme="minorHAnsi" w:hAnsiTheme="minorHAnsi" w:cstheme="minorHAnsi"/>
          <w:strike/>
          <w:color w:val="FF0000"/>
          <w:sz w:val="22"/>
          <w:szCs w:val="22"/>
        </w:rPr>
        <w:t>Develop</w:t>
      </w:r>
      <w:r>
        <w:rPr>
          <w:rFonts w:asciiTheme="minorHAnsi" w:eastAsiaTheme="minorHAnsi" w:hAnsiTheme="minorHAnsi" w:cstheme="minorHAnsi"/>
          <w:color w:val="000000"/>
          <w:sz w:val="22"/>
          <w:szCs w:val="22"/>
        </w:rPr>
        <w:t xml:space="preserve"> </w:t>
      </w:r>
      <w:r w:rsidRPr="00DF7225">
        <w:rPr>
          <w:rFonts w:asciiTheme="minorHAnsi" w:eastAsiaTheme="minorHAnsi" w:hAnsiTheme="minorHAnsi" w:cstheme="minorHAnsi"/>
          <w:b/>
          <w:bCs/>
          <w:color w:val="000000"/>
          <w:sz w:val="22"/>
          <w:szCs w:val="22"/>
          <w:u w:val="single"/>
        </w:rPr>
        <w:t>Explore</w:t>
      </w:r>
      <w:r w:rsidRPr="00A55975">
        <w:rPr>
          <w:rFonts w:asciiTheme="minorHAnsi" w:eastAsiaTheme="minorHAnsi" w:hAnsiTheme="minorHAnsi" w:cstheme="minorHAnsi"/>
          <w:color w:val="000000"/>
          <w:sz w:val="22"/>
          <w:szCs w:val="22"/>
        </w:rPr>
        <w:t xml:space="preserve"> a novel set of clearly defined principles and criteria for sustainable/regenerative agriculture at a farm and landscape level, including mapping how existing metrics and additional indicators can evaluate progress toward regenerative ag commitments</w:t>
      </w:r>
    </w:p>
    <w:p w14:paraId="5BD60DE1" w14:textId="7010F652" w:rsidR="00DF7225" w:rsidRDefault="00DF7225" w:rsidP="00DF7225">
      <w:pPr>
        <w:rPr>
          <w:rFonts w:asciiTheme="minorHAnsi" w:hAnsiTheme="minorHAnsi" w:cstheme="minorHAnsi"/>
          <w:sz w:val="22"/>
          <w:szCs w:val="22"/>
        </w:rPr>
      </w:pPr>
      <w:r>
        <w:rPr>
          <w:rFonts w:asciiTheme="minorHAnsi" w:hAnsiTheme="minorHAnsi" w:cstheme="minorHAnsi"/>
          <w:sz w:val="22"/>
          <w:szCs w:val="22"/>
        </w:rPr>
        <w:t>The Board agreed to present the strategic plan to the membership in November, demonstrating cohesion as the alliance moves forward.</w:t>
      </w:r>
    </w:p>
    <w:p w14:paraId="55C688BF" w14:textId="77777777" w:rsidR="00DF7225" w:rsidRDefault="00DF7225" w:rsidP="00DF7225">
      <w:pPr>
        <w:rPr>
          <w:rFonts w:asciiTheme="minorHAnsi" w:hAnsiTheme="minorHAnsi" w:cstheme="minorHAnsi"/>
          <w:sz w:val="22"/>
          <w:szCs w:val="22"/>
        </w:rPr>
      </w:pPr>
    </w:p>
    <w:p w14:paraId="3B0EB7FF" w14:textId="4C9F59C2" w:rsidR="00DF7225" w:rsidRPr="00DF7225" w:rsidRDefault="00DF7225" w:rsidP="00DF7225">
      <w:pPr>
        <w:rPr>
          <w:rFonts w:asciiTheme="minorHAnsi" w:hAnsiTheme="minorHAnsi" w:cstheme="minorHAnsi"/>
          <w:i/>
          <w:iCs/>
          <w:sz w:val="22"/>
          <w:szCs w:val="22"/>
        </w:rPr>
      </w:pPr>
      <w:r w:rsidRPr="00DF7225">
        <w:rPr>
          <w:rFonts w:asciiTheme="minorHAnsi" w:hAnsiTheme="minorHAnsi" w:cstheme="minorHAnsi"/>
          <w:i/>
          <w:iCs/>
          <w:sz w:val="22"/>
          <w:szCs w:val="22"/>
        </w:rPr>
        <w:t>A motion was made by Jeremy Peters and seconded by Michelle French to adopt the amended 2022-2024 Strategic Plan without the development of KPIs until a new president has been hired. Motion carried.</w:t>
      </w:r>
    </w:p>
    <w:p w14:paraId="18434C1C" w14:textId="77777777" w:rsidR="00DF7225" w:rsidRDefault="00DF7225" w:rsidP="00DF7225">
      <w:pPr>
        <w:rPr>
          <w:rFonts w:asciiTheme="minorHAnsi" w:hAnsiTheme="minorHAnsi" w:cstheme="minorHAnsi"/>
          <w:sz w:val="22"/>
          <w:szCs w:val="22"/>
        </w:rPr>
      </w:pPr>
    </w:p>
    <w:p w14:paraId="357B8281" w14:textId="342787ED" w:rsidR="003941FC" w:rsidRDefault="003941FC" w:rsidP="00830600">
      <w:pPr>
        <w:rPr>
          <w:rFonts w:ascii="Calibri" w:hAnsi="Calibri" w:cs="Calibri"/>
          <w:bCs/>
          <w:sz w:val="22"/>
          <w:szCs w:val="22"/>
        </w:rPr>
      </w:pPr>
      <w:r>
        <w:rPr>
          <w:rFonts w:ascii="Calibri" w:hAnsi="Calibri" w:cs="Calibri"/>
          <w:b/>
          <w:sz w:val="22"/>
          <w:szCs w:val="22"/>
        </w:rPr>
        <w:t>Strategic Plan Implementation</w:t>
      </w:r>
      <w:r w:rsidR="00E90D91">
        <w:rPr>
          <w:rFonts w:ascii="Calibri" w:hAnsi="Calibri" w:cs="Calibri"/>
          <w:b/>
          <w:sz w:val="22"/>
          <w:szCs w:val="22"/>
        </w:rPr>
        <w:br/>
      </w:r>
      <w:r w:rsidRPr="003941FC">
        <w:rPr>
          <w:rFonts w:ascii="Calibri" w:hAnsi="Calibri" w:cs="Calibri"/>
          <w:bCs/>
          <w:sz w:val="22"/>
          <w:szCs w:val="22"/>
        </w:rPr>
        <w:t xml:space="preserve">Rod, Betsy and Allison Thomson reviewed the current work and programmatic updates through the current strategic plan. </w:t>
      </w:r>
    </w:p>
    <w:p w14:paraId="6B965DC5" w14:textId="77777777" w:rsidR="003941FC" w:rsidRPr="003941FC" w:rsidRDefault="003941FC" w:rsidP="00830600">
      <w:pPr>
        <w:rPr>
          <w:rFonts w:ascii="Calibri" w:hAnsi="Calibri" w:cs="Calibri"/>
          <w:bCs/>
          <w:sz w:val="22"/>
          <w:szCs w:val="22"/>
        </w:rPr>
      </w:pPr>
    </w:p>
    <w:p w14:paraId="061A58FB" w14:textId="353D4C57" w:rsidR="003941FC" w:rsidRDefault="003941FC" w:rsidP="003941FC">
      <w:pPr>
        <w:pStyle w:val="ListParagraph"/>
        <w:numPr>
          <w:ilvl w:val="0"/>
          <w:numId w:val="11"/>
        </w:numPr>
        <w:rPr>
          <w:rFonts w:ascii="Calibri" w:hAnsi="Calibri" w:cs="Calibri"/>
          <w:bCs/>
          <w:sz w:val="22"/>
          <w:szCs w:val="22"/>
          <w:u w:val="single"/>
        </w:rPr>
      </w:pPr>
      <w:r>
        <w:rPr>
          <w:rFonts w:ascii="Calibri" w:hAnsi="Calibri" w:cs="Calibri"/>
          <w:bCs/>
          <w:sz w:val="22"/>
          <w:szCs w:val="22"/>
          <w:u w:val="single"/>
        </w:rPr>
        <w:t>Convene Diverse Stakeholders</w:t>
      </w:r>
    </w:p>
    <w:p w14:paraId="0BA6685F" w14:textId="02FDE0A6" w:rsidR="00EC0443" w:rsidRDefault="00EC0443" w:rsidP="00EC0443">
      <w:pPr>
        <w:pStyle w:val="ListParagraph"/>
        <w:numPr>
          <w:ilvl w:val="1"/>
          <w:numId w:val="11"/>
        </w:numPr>
        <w:rPr>
          <w:rFonts w:ascii="Calibri" w:hAnsi="Calibri" w:cs="Calibri"/>
          <w:bCs/>
          <w:sz w:val="22"/>
          <w:szCs w:val="22"/>
        </w:rPr>
      </w:pPr>
      <w:r w:rsidRPr="00EC0443">
        <w:rPr>
          <w:rFonts w:ascii="Calibri" w:hAnsi="Calibri" w:cs="Calibri"/>
          <w:bCs/>
          <w:sz w:val="22"/>
          <w:szCs w:val="22"/>
        </w:rPr>
        <w:t>Update on November Plenary and Sustainable Ag Summit</w:t>
      </w:r>
    </w:p>
    <w:p w14:paraId="609FFC05" w14:textId="5FBCA0D2" w:rsidR="00EC0443" w:rsidRDefault="00EC0443" w:rsidP="00EC0443">
      <w:pPr>
        <w:pStyle w:val="ListParagraph"/>
        <w:numPr>
          <w:ilvl w:val="1"/>
          <w:numId w:val="11"/>
        </w:numPr>
        <w:rPr>
          <w:rFonts w:ascii="Calibri" w:hAnsi="Calibri" w:cs="Calibri"/>
          <w:bCs/>
          <w:sz w:val="22"/>
          <w:szCs w:val="22"/>
        </w:rPr>
      </w:pPr>
      <w:r>
        <w:rPr>
          <w:rFonts w:ascii="Calibri" w:hAnsi="Calibri" w:cs="Calibri"/>
          <w:bCs/>
          <w:sz w:val="22"/>
          <w:szCs w:val="22"/>
        </w:rPr>
        <w:t>Membership recruitment updates – the Board discussed possible invitations and recruitment targets for the November Plenary.</w:t>
      </w:r>
    </w:p>
    <w:p w14:paraId="78F6C9D1" w14:textId="5F851C78" w:rsidR="00EC0443" w:rsidRDefault="00EC0443" w:rsidP="00EC0443">
      <w:pPr>
        <w:pStyle w:val="ListParagraph"/>
        <w:numPr>
          <w:ilvl w:val="1"/>
          <w:numId w:val="11"/>
        </w:numPr>
        <w:rPr>
          <w:rFonts w:ascii="Calibri" w:hAnsi="Calibri" w:cs="Calibri"/>
          <w:bCs/>
          <w:sz w:val="22"/>
          <w:szCs w:val="22"/>
        </w:rPr>
      </w:pPr>
      <w:r>
        <w:rPr>
          <w:rFonts w:ascii="Calibri" w:hAnsi="Calibri" w:cs="Calibri"/>
          <w:bCs/>
          <w:sz w:val="22"/>
          <w:szCs w:val="22"/>
        </w:rPr>
        <w:t>Feedback on Climate Commitment Compendium</w:t>
      </w:r>
    </w:p>
    <w:p w14:paraId="10A20256" w14:textId="01E41963" w:rsidR="00EC0443" w:rsidRDefault="00EC0443" w:rsidP="00EC0443">
      <w:pPr>
        <w:pStyle w:val="ListParagraph"/>
        <w:numPr>
          <w:ilvl w:val="1"/>
          <w:numId w:val="11"/>
        </w:numPr>
        <w:rPr>
          <w:rFonts w:ascii="Calibri" w:hAnsi="Calibri" w:cs="Calibri"/>
          <w:bCs/>
          <w:sz w:val="22"/>
          <w:szCs w:val="22"/>
        </w:rPr>
      </w:pPr>
      <w:r>
        <w:rPr>
          <w:rFonts w:ascii="Calibri" w:hAnsi="Calibri" w:cs="Calibri"/>
          <w:bCs/>
          <w:sz w:val="22"/>
          <w:szCs w:val="22"/>
        </w:rPr>
        <w:t>Upcoming report from Innovative Finance Workgroup</w:t>
      </w:r>
    </w:p>
    <w:p w14:paraId="676BFB79" w14:textId="33B12BBD" w:rsidR="00EC0443" w:rsidRPr="00EC0443" w:rsidRDefault="00EC0443" w:rsidP="00EC0443">
      <w:pPr>
        <w:pStyle w:val="ListParagraph"/>
        <w:numPr>
          <w:ilvl w:val="0"/>
          <w:numId w:val="11"/>
        </w:numPr>
        <w:rPr>
          <w:rFonts w:ascii="Calibri" w:hAnsi="Calibri" w:cs="Calibri"/>
          <w:bCs/>
          <w:sz w:val="22"/>
          <w:szCs w:val="22"/>
          <w:u w:val="single"/>
        </w:rPr>
      </w:pPr>
      <w:r w:rsidRPr="00EC0443">
        <w:rPr>
          <w:rFonts w:ascii="Calibri" w:hAnsi="Calibri" w:cs="Calibri"/>
          <w:bCs/>
          <w:sz w:val="22"/>
          <w:szCs w:val="22"/>
          <w:u w:val="single"/>
        </w:rPr>
        <w:t>Provide Science-Based Leadership</w:t>
      </w:r>
    </w:p>
    <w:p w14:paraId="2EE7B4F2" w14:textId="26AE8C3C" w:rsidR="00EC0443" w:rsidRDefault="00EC0443" w:rsidP="00EC0443">
      <w:pPr>
        <w:pStyle w:val="ListParagraph"/>
        <w:numPr>
          <w:ilvl w:val="1"/>
          <w:numId w:val="11"/>
        </w:numPr>
        <w:rPr>
          <w:rFonts w:ascii="Calibri" w:hAnsi="Calibri" w:cs="Calibri"/>
          <w:bCs/>
          <w:sz w:val="22"/>
          <w:szCs w:val="22"/>
        </w:rPr>
      </w:pPr>
      <w:r>
        <w:rPr>
          <w:rFonts w:ascii="Calibri" w:hAnsi="Calibri" w:cs="Calibri"/>
          <w:bCs/>
          <w:sz w:val="22"/>
          <w:szCs w:val="22"/>
        </w:rPr>
        <w:t>Update on publication of 2021 National Indicators Report</w:t>
      </w:r>
    </w:p>
    <w:p w14:paraId="1146A628" w14:textId="0FD20A08" w:rsidR="00EC0443" w:rsidRDefault="00EC0443" w:rsidP="00EC0443">
      <w:pPr>
        <w:pStyle w:val="ListParagraph"/>
        <w:numPr>
          <w:ilvl w:val="1"/>
          <w:numId w:val="11"/>
        </w:numPr>
        <w:rPr>
          <w:rFonts w:ascii="Calibri" w:hAnsi="Calibri" w:cs="Calibri"/>
          <w:bCs/>
          <w:sz w:val="22"/>
          <w:szCs w:val="22"/>
        </w:rPr>
      </w:pPr>
      <w:r>
        <w:rPr>
          <w:rFonts w:ascii="Calibri" w:hAnsi="Calibri" w:cs="Calibri"/>
          <w:bCs/>
          <w:sz w:val="22"/>
          <w:szCs w:val="22"/>
        </w:rPr>
        <w:t>MOU renewal with USDA NRCS for model services</w:t>
      </w:r>
    </w:p>
    <w:p w14:paraId="07D77D39" w14:textId="5E88FFB1" w:rsidR="00EC0443" w:rsidRDefault="00EC0443" w:rsidP="00EC0443">
      <w:pPr>
        <w:pStyle w:val="ListParagraph"/>
        <w:numPr>
          <w:ilvl w:val="1"/>
          <w:numId w:val="11"/>
        </w:numPr>
        <w:rPr>
          <w:rFonts w:ascii="Calibri" w:hAnsi="Calibri" w:cs="Calibri"/>
          <w:bCs/>
          <w:sz w:val="22"/>
          <w:szCs w:val="22"/>
        </w:rPr>
      </w:pPr>
      <w:r>
        <w:rPr>
          <w:rFonts w:ascii="Calibri" w:hAnsi="Calibri" w:cs="Calibri"/>
          <w:bCs/>
          <w:sz w:val="22"/>
          <w:szCs w:val="22"/>
        </w:rPr>
        <w:t>Opportunity for collaboration with Soil Health Institute on metric development</w:t>
      </w:r>
    </w:p>
    <w:p w14:paraId="48C6192B" w14:textId="715CB23F" w:rsidR="00EC0443" w:rsidRDefault="00EC0443" w:rsidP="00EC0443">
      <w:pPr>
        <w:pStyle w:val="ListParagraph"/>
        <w:numPr>
          <w:ilvl w:val="0"/>
          <w:numId w:val="11"/>
        </w:numPr>
        <w:rPr>
          <w:rFonts w:ascii="Calibri" w:hAnsi="Calibri" w:cs="Calibri"/>
          <w:bCs/>
          <w:sz w:val="22"/>
          <w:szCs w:val="22"/>
        </w:rPr>
      </w:pPr>
      <w:r>
        <w:rPr>
          <w:rFonts w:ascii="Calibri" w:hAnsi="Calibri" w:cs="Calibri"/>
          <w:bCs/>
          <w:sz w:val="22"/>
          <w:szCs w:val="22"/>
        </w:rPr>
        <w:t>Scale Impact Through Partnerships</w:t>
      </w:r>
    </w:p>
    <w:p w14:paraId="0C2F086F" w14:textId="4A102D74" w:rsidR="00EC0443" w:rsidRDefault="00EC0443" w:rsidP="00EC0443">
      <w:pPr>
        <w:pStyle w:val="ListParagraph"/>
        <w:numPr>
          <w:ilvl w:val="1"/>
          <w:numId w:val="11"/>
        </w:numPr>
        <w:rPr>
          <w:rFonts w:ascii="Calibri" w:hAnsi="Calibri" w:cs="Calibri"/>
          <w:bCs/>
          <w:sz w:val="22"/>
          <w:szCs w:val="22"/>
        </w:rPr>
      </w:pPr>
      <w:r>
        <w:rPr>
          <w:rFonts w:ascii="Calibri" w:hAnsi="Calibri" w:cs="Calibri"/>
          <w:bCs/>
          <w:sz w:val="22"/>
          <w:szCs w:val="22"/>
        </w:rPr>
        <w:t>Continuous Improvement Accelerator project enrollment updates</w:t>
      </w:r>
    </w:p>
    <w:p w14:paraId="5EF61864" w14:textId="10834209" w:rsidR="00EC0443" w:rsidRDefault="00EC0443" w:rsidP="00EC0443">
      <w:pPr>
        <w:pStyle w:val="ListParagraph"/>
        <w:numPr>
          <w:ilvl w:val="1"/>
          <w:numId w:val="11"/>
        </w:numPr>
        <w:rPr>
          <w:rFonts w:ascii="Calibri" w:hAnsi="Calibri" w:cs="Calibri"/>
          <w:bCs/>
          <w:sz w:val="22"/>
          <w:szCs w:val="22"/>
        </w:rPr>
      </w:pPr>
      <w:r>
        <w:rPr>
          <w:rFonts w:ascii="Calibri" w:hAnsi="Calibri" w:cs="Calibri"/>
          <w:bCs/>
          <w:sz w:val="22"/>
          <w:szCs w:val="22"/>
        </w:rPr>
        <w:t>USDA Climate-Smart Partnership Program</w:t>
      </w:r>
      <w:r>
        <w:rPr>
          <w:rFonts w:ascii="Calibri" w:hAnsi="Calibri" w:cs="Calibri"/>
          <w:bCs/>
          <w:sz w:val="22"/>
          <w:szCs w:val="22"/>
        </w:rPr>
        <w:br/>
        <w:t xml:space="preserve">Betsy reviewed the RIF and timeline of a potential program. The Board created a subgroup to facilitate and review comments from members and the Field to Market comments. The Subgroup members are Mark Isbell, Keira Franz, Megan </w:t>
      </w:r>
      <w:proofErr w:type="gramStart"/>
      <w:r>
        <w:rPr>
          <w:rFonts w:ascii="Calibri" w:hAnsi="Calibri" w:cs="Calibri"/>
          <w:bCs/>
          <w:sz w:val="22"/>
          <w:szCs w:val="22"/>
        </w:rPr>
        <w:t>Weidner</w:t>
      </w:r>
      <w:proofErr w:type="gramEnd"/>
      <w:r>
        <w:rPr>
          <w:rFonts w:ascii="Calibri" w:hAnsi="Calibri" w:cs="Calibri"/>
          <w:bCs/>
          <w:sz w:val="22"/>
          <w:szCs w:val="22"/>
        </w:rPr>
        <w:t xml:space="preserve"> and Margaret Henry. Betsy noted there was a call scheduled with USDA on October 15</w:t>
      </w:r>
      <w:r w:rsidRPr="00EC0443">
        <w:rPr>
          <w:rFonts w:ascii="Calibri" w:hAnsi="Calibri" w:cs="Calibri"/>
          <w:bCs/>
          <w:sz w:val="22"/>
          <w:szCs w:val="22"/>
          <w:vertAlign w:val="superscript"/>
        </w:rPr>
        <w:t>th</w:t>
      </w:r>
      <w:r>
        <w:rPr>
          <w:rFonts w:ascii="Calibri" w:hAnsi="Calibri" w:cs="Calibri"/>
          <w:bCs/>
          <w:sz w:val="22"/>
          <w:szCs w:val="22"/>
        </w:rPr>
        <w:t xml:space="preserve"> as well as a member listening session on October 18</w:t>
      </w:r>
      <w:r w:rsidRPr="00EC0443">
        <w:rPr>
          <w:rFonts w:ascii="Calibri" w:hAnsi="Calibri" w:cs="Calibri"/>
          <w:bCs/>
          <w:sz w:val="22"/>
          <w:szCs w:val="22"/>
          <w:vertAlign w:val="superscript"/>
        </w:rPr>
        <w:t>th</w:t>
      </w:r>
      <w:r>
        <w:rPr>
          <w:rFonts w:ascii="Calibri" w:hAnsi="Calibri" w:cs="Calibri"/>
          <w:bCs/>
          <w:sz w:val="22"/>
          <w:szCs w:val="22"/>
        </w:rPr>
        <w:t xml:space="preserve">. The Board discussed the Climate-Smart Agriculture Program and what opportunities there might be for funding and piloting as well as the structure of this program and how it is different from regular conservation grants. </w:t>
      </w:r>
    </w:p>
    <w:p w14:paraId="5597E391" w14:textId="5FA03E16" w:rsidR="00EC0443" w:rsidRDefault="00EC0443" w:rsidP="00EC0443">
      <w:pPr>
        <w:pStyle w:val="ListParagraph"/>
        <w:numPr>
          <w:ilvl w:val="1"/>
          <w:numId w:val="11"/>
        </w:numPr>
        <w:rPr>
          <w:rFonts w:ascii="Calibri" w:hAnsi="Calibri" w:cs="Calibri"/>
          <w:bCs/>
          <w:sz w:val="22"/>
          <w:szCs w:val="22"/>
        </w:rPr>
      </w:pPr>
      <w:r>
        <w:rPr>
          <w:rFonts w:ascii="Calibri" w:hAnsi="Calibri" w:cs="Calibri"/>
          <w:bCs/>
          <w:sz w:val="22"/>
          <w:szCs w:val="22"/>
        </w:rPr>
        <w:t>Update on Continuous Improvement Academy and Data Analyst Training</w:t>
      </w:r>
    </w:p>
    <w:p w14:paraId="217AB5BA" w14:textId="0293FF8E" w:rsidR="00EC0443" w:rsidRDefault="00EC0443" w:rsidP="00EC0443">
      <w:pPr>
        <w:pStyle w:val="ListParagraph"/>
        <w:numPr>
          <w:ilvl w:val="0"/>
          <w:numId w:val="11"/>
        </w:numPr>
        <w:rPr>
          <w:rFonts w:ascii="Calibri" w:hAnsi="Calibri" w:cs="Calibri"/>
          <w:bCs/>
          <w:sz w:val="22"/>
          <w:szCs w:val="22"/>
        </w:rPr>
      </w:pPr>
      <w:r>
        <w:rPr>
          <w:rFonts w:ascii="Calibri" w:hAnsi="Calibri" w:cs="Calibri"/>
          <w:bCs/>
          <w:sz w:val="22"/>
          <w:szCs w:val="22"/>
        </w:rPr>
        <w:t>Enable Credible Communications</w:t>
      </w:r>
    </w:p>
    <w:p w14:paraId="02BFA02A" w14:textId="326755B5" w:rsidR="00EC0443" w:rsidRDefault="00EC0443" w:rsidP="00EC0443">
      <w:pPr>
        <w:pStyle w:val="ListParagraph"/>
        <w:numPr>
          <w:ilvl w:val="1"/>
          <w:numId w:val="11"/>
        </w:numPr>
        <w:rPr>
          <w:rFonts w:ascii="Calibri" w:hAnsi="Calibri" w:cs="Calibri"/>
          <w:bCs/>
          <w:sz w:val="22"/>
          <w:szCs w:val="22"/>
        </w:rPr>
      </w:pPr>
      <w:r>
        <w:rPr>
          <w:rFonts w:ascii="Calibri" w:hAnsi="Calibri" w:cs="Calibri"/>
          <w:bCs/>
          <w:sz w:val="22"/>
          <w:szCs w:val="22"/>
        </w:rPr>
        <w:t>Scope 3 alignment explorations</w:t>
      </w:r>
    </w:p>
    <w:p w14:paraId="414FBFD8" w14:textId="7B27A0C1" w:rsidR="00EC0443" w:rsidRDefault="00EC0443" w:rsidP="00EC0443">
      <w:pPr>
        <w:pStyle w:val="ListParagraph"/>
        <w:numPr>
          <w:ilvl w:val="2"/>
          <w:numId w:val="11"/>
        </w:numPr>
        <w:rPr>
          <w:rFonts w:ascii="Calibri" w:hAnsi="Calibri" w:cs="Calibri"/>
          <w:bCs/>
          <w:sz w:val="22"/>
          <w:szCs w:val="22"/>
        </w:rPr>
      </w:pPr>
      <w:r>
        <w:rPr>
          <w:rFonts w:ascii="Calibri" w:hAnsi="Calibri" w:cs="Calibri"/>
          <w:bCs/>
          <w:sz w:val="22"/>
          <w:szCs w:val="22"/>
        </w:rPr>
        <w:t xml:space="preserve">GHG Protocol piloting with WBCSD – budget requirements have yet to be determined. The Board discussed the implications of aligning here and that it could be an important next step for the Alliance’s credibility. </w:t>
      </w:r>
    </w:p>
    <w:p w14:paraId="05832E3A" w14:textId="31ED68A3" w:rsidR="00EC0443" w:rsidRDefault="00EC0443" w:rsidP="00EC0443">
      <w:pPr>
        <w:pStyle w:val="ListParagraph"/>
        <w:numPr>
          <w:ilvl w:val="2"/>
          <w:numId w:val="11"/>
        </w:numPr>
        <w:rPr>
          <w:rFonts w:ascii="Calibri" w:hAnsi="Calibri" w:cs="Calibri"/>
          <w:bCs/>
          <w:sz w:val="22"/>
          <w:szCs w:val="22"/>
        </w:rPr>
      </w:pPr>
      <w:r>
        <w:rPr>
          <w:rFonts w:ascii="Calibri" w:hAnsi="Calibri" w:cs="Calibri"/>
          <w:bCs/>
          <w:sz w:val="22"/>
          <w:szCs w:val="22"/>
        </w:rPr>
        <w:t xml:space="preserve">Control Union CO2 Verified Program – ISO 14064 – Betsy discussed the proposal from Control Union and noted that Field to Market is committing $15,000 to seed fund the validation and needs an additional $15,000 to validate project data and map a project-level aggregation pathway. </w:t>
      </w:r>
    </w:p>
    <w:p w14:paraId="1FDA08F8" w14:textId="1E40BAEF" w:rsidR="00EC0443" w:rsidRDefault="00EC0443" w:rsidP="00EC0443">
      <w:pPr>
        <w:pStyle w:val="ListParagraph"/>
        <w:numPr>
          <w:ilvl w:val="2"/>
          <w:numId w:val="11"/>
        </w:numPr>
        <w:rPr>
          <w:rFonts w:ascii="Calibri" w:hAnsi="Calibri" w:cs="Calibri"/>
          <w:bCs/>
          <w:sz w:val="22"/>
          <w:szCs w:val="22"/>
        </w:rPr>
      </w:pPr>
      <w:r>
        <w:rPr>
          <w:rFonts w:ascii="Calibri" w:hAnsi="Calibri" w:cs="Calibri"/>
          <w:bCs/>
          <w:sz w:val="22"/>
          <w:szCs w:val="22"/>
        </w:rPr>
        <w:t>Gold Standard</w:t>
      </w:r>
    </w:p>
    <w:p w14:paraId="34502343" w14:textId="45F54370" w:rsidR="00EC0443" w:rsidRDefault="00EC0443" w:rsidP="00EC0443">
      <w:pPr>
        <w:pStyle w:val="ListParagraph"/>
        <w:ind w:left="2160"/>
        <w:rPr>
          <w:rFonts w:ascii="Calibri" w:hAnsi="Calibri" w:cs="Calibri"/>
          <w:bCs/>
          <w:sz w:val="22"/>
          <w:szCs w:val="22"/>
        </w:rPr>
      </w:pPr>
      <w:r>
        <w:rPr>
          <w:rFonts w:ascii="Calibri" w:hAnsi="Calibri" w:cs="Calibri"/>
          <w:bCs/>
          <w:sz w:val="22"/>
          <w:szCs w:val="22"/>
        </w:rPr>
        <w:lastRenderedPageBreak/>
        <w:t xml:space="preserve">The Board discussed which alignment opportunities would be available first and which would be a good investment of time and money to undertake. Rod noted that Control Union’s alignment is underway and based on member demand the other two alignments could take place in 2022.  </w:t>
      </w:r>
    </w:p>
    <w:p w14:paraId="6D290A88" w14:textId="24B68972" w:rsidR="00EC0443" w:rsidRDefault="00EC0443" w:rsidP="00EC0443">
      <w:pPr>
        <w:pStyle w:val="ListParagraph"/>
        <w:numPr>
          <w:ilvl w:val="1"/>
          <w:numId w:val="11"/>
        </w:numPr>
        <w:rPr>
          <w:rFonts w:ascii="Calibri" w:hAnsi="Calibri" w:cs="Calibri"/>
          <w:bCs/>
          <w:sz w:val="22"/>
          <w:szCs w:val="22"/>
        </w:rPr>
      </w:pPr>
      <w:r>
        <w:rPr>
          <w:rFonts w:ascii="Calibri" w:hAnsi="Calibri" w:cs="Calibri"/>
          <w:bCs/>
          <w:sz w:val="22"/>
          <w:szCs w:val="22"/>
        </w:rPr>
        <w:t>Invitation to join the Taskforce on Nature-related Financial Disclosure (TNFD) Forum</w:t>
      </w:r>
    </w:p>
    <w:p w14:paraId="09C3A3EC" w14:textId="5292D873" w:rsidR="00EC0443" w:rsidRDefault="00EC0443" w:rsidP="00EC0443">
      <w:pPr>
        <w:pStyle w:val="ListParagraph"/>
        <w:numPr>
          <w:ilvl w:val="1"/>
          <w:numId w:val="11"/>
        </w:numPr>
        <w:rPr>
          <w:rFonts w:ascii="Calibri" w:hAnsi="Calibri" w:cs="Calibri"/>
          <w:bCs/>
          <w:sz w:val="22"/>
          <w:szCs w:val="22"/>
        </w:rPr>
      </w:pPr>
      <w:r>
        <w:rPr>
          <w:rFonts w:ascii="Calibri" w:hAnsi="Calibri" w:cs="Calibri"/>
          <w:bCs/>
          <w:sz w:val="22"/>
          <w:szCs w:val="22"/>
        </w:rPr>
        <w:t>Update on 2021 Sustainability Leadership Awards</w:t>
      </w:r>
    </w:p>
    <w:p w14:paraId="6686A13F" w14:textId="0C24018C" w:rsidR="00EC0443" w:rsidRDefault="00EC0443" w:rsidP="00EC0443">
      <w:pPr>
        <w:pStyle w:val="ListParagraph"/>
        <w:numPr>
          <w:ilvl w:val="1"/>
          <w:numId w:val="11"/>
        </w:numPr>
        <w:rPr>
          <w:rFonts w:ascii="Calibri" w:hAnsi="Calibri" w:cs="Calibri"/>
          <w:bCs/>
          <w:sz w:val="22"/>
          <w:szCs w:val="22"/>
        </w:rPr>
      </w:pPr>
      <w:r>
        <w:rPr>
          <w:rFonts w:ascii="Calibri" w:hAnsi="Calibri" w:cs="Calibri"/>
          <w:bCs/>
          <w:sz w:val="22"/>
          <w:szCs w:val="22"/>
        </w:rPr>
        <w:t>Summary of media impressions ion 2021</w:t>
      </w:r>
    </w:p>
    <w:p w14:paraId="5C5C0AE2" w14:textId="033782B9" w:rsidR="00EC0443" w:rsidRDefault="00EC0443" w:rsidP="00EC0443">
      <w:pPr>
        <w:rPr>
          <w:rFonts w:ascii="Calibri" w:hAnsi="Calibri" w:cs="Calibri"/>
          <w:bCs/>
          <w:sz w:val="22"/>
          <w:szCs w:val="22"/>
        </w:rPr>
      </w:pPr>
    </w:p>
    <w:p w14:paraId="039E97ED" w14:textId="678016B9" w:rsidR="00EC0443" w:rsidRDefault="00EC0443" w:rsidP="00EC0443">
      <w:pPr>
        <w:rPr>
          <w:rFonts w:ascii="Calibri" w:hAnsi="Calibri" w:cs="Calibri"/>
          <w:bCs/>
          <w:sz w:val="22"/>
          <w:szCs w:val="22"/>
        </w:rPr>
      </w:pPr>
      <w:r>
        <w:rPr>
          <w:rFonts w:ascii="Calibri" w:hAnsi="Calibri" w:cs="Calibri"/>
          <w:bCs/>
          <w:sz w:val="22"/>
          <w:szCs w:val="22"/>
        </w:rPr>
        <w:t>The Board reviewed action items and key decisions from the meeting as well as upcoming meetings and events. For the Board elections in November, the following seats are up for re-election:</w:t>
      </w:r>
    </w:p>
    <w:p w14:paraId="12D7ADED" w14:textId="6A785897" w:rsidR="00EC0443" w:rsidRDefault="00EC0443" w:rsidP="00EC0443">
      <w:pPr>
        <w:pStyle w:val="ListParagraph"/>
        <w:numPr>
          <w:ilvl w:val="0"/>
          <w:numId w:val="12"/>
        </w:numPr>
        <w:rPr>
          <w:rFonts w:ascii="Calibri" w:hAnsi="Calibri" w:cs="Calibri"/>
          <w:bCs/>
          <w:sz w:val="22"/>
          <w:szCs w:val="22"/>
        </w:rPr>
      </w:pPr>
      <w:r>
        <w:rPr>
          <w:rFonts w:ascii="Calibri" w:hAnsi="Calibri" w:cs="Calibri"/>
          <w:bCs/>
          <w:sz w:val="22"/>
          <w:szCs w:val="22"/>
        </w:rPr>
        <w:t xml:space="preserve">Agribusiness – Michelle French </w:t>
      </w:r>
    </w:p>
    <w:p w14:paraId="1D42EFB6" w14:textId="25EB8D25" w:rsidR="00EC0443" w:rsidRDefault="00EC0443" w:rsidP="00EC0443">
      <w:pPr>
        <w:pStyle w:val="ListParagraph"/>
        <w:numPr>
          <w:ilvl w:val="0"/>
          <w:numId w:val="12"/>
        </w:numPr>
        <w:rPr>
          <w:rFonts w:ascii="Calibri" w:hAnsi="Calibri" w:cs="Calibri"/>
          <w:bCs/>
          <w:sz w:val="22"/>
          <w:szCs w:val="22"/>
        </w:rPr>
      </w:pPr>
      <w:r>
        <w:rPr>
          <w:rFonts w:ascii="Calibri" w:hAnsi="Calibri" w:cs="Calibri"/>
          <w:bCs/>
          <w:sz w:val="22"/>
          <w:szCs w:val="22"/>
        </w:rPr>
        <w:t xml:space="preserve">Affiliate – Jun Zhu </w:t>
      </w:r>
    </w:p>
    <w:p w14:paraId="6E9479E5" w14:textId="7626BDF1" w:rsidR="00EC0443" w:rsidRDefault="00EC0443" w:rsidP="00EC0443">
      <w:pPr>
        <w:pStyle w:val="ListParagraph"/>
        <w:numPr>
          <w:ilvl w:val="0"/>
          <w:numId w:val="12"/>
        </w:numPr>
        <w:rPr>
          <w:rFonts w:ascii="Calibri" w:hAnsi="Calibri" w:cs="Calibri"/>
          <w:bCs/>
          <w:sz w:val="22"/>
          <w:szCs w:val="22"/>
        </w:rPr>
      </w:pPr>
      <w:r>
        <w:rPr>
          <w:rFonts w:ascii="Calibri" w:hAnsi="Calibri" w:cs="Calibri"/>
          <w:bCs/>
          <w:sz w:val="22"/>
          <w:szCs w:val="22"/>
        </w:rPr>
        <w:t xml:space="preserve">Brands &amp; Retail – Diane Herndon </w:t>
      </w:r>
    </w:p>
    <w:p w14:paraId="7B46CE7A" w14:textId="5917BFE6" w:rsidR="00EC0443" w:rsidRDefault="00EC0443" w:rsidP="00EC0443">
      <w:pPr>
        <w:pStyle w:val="ListParagraph"/>
        <w:numPr>
          <w:ilvl w:val="0"/>
          <w:numId w:val="12"/>
        </w:numPr>
        <w:rPr>
          <w:rFonts w:ascii="Calibri" w:hAnsi="Calibri" w:cs="Calibri"/>
          <w:bCs/>
          <w:sz w:val="22"/>
          <w:szCs w:val="22"/>
        </w:rPr>
      </w:pPr>
      <w:r>
        <w:rPr>
          <w:rFonts w:ascii="Calibri" w:hAnsi="Calibri" w:cs="Calibri"/>
          <w:bCs/>
          <w:sz w:val="22"/>
          <w:szCs w:val="22"/>
        </w:rPr>
        <w:t xml:space="preserve">Civil Society – Jenny Ahlen </w:t>
      </w:r>
    </w:p>
    <w:p w14:paraId="7F29AFE5" w14:textId="69C08F71" w:rsidR="00EC0443" w:rsidRPr="00EC0443" w:rsidRDefault="00EC0443" w:rsidP="00EC0443">
      <w:pPr>
        <w:pStyle w:val="ListParagraph"/>
        <w:numPr>
          <w:ilvl w:val="0"/>
          <w:numId w:val="12"/>
        </w:numPr>
        <w:rPr>
          <w:rFonts w:ascii="Calibri" w:hAnsi="Calibri" w:cs="Calibri"/>
          <w:bCs/>
          <w:sz w:val="22"/>
          <w:szCs w:val="22"/>
        </w:rPr>
      </w:pPr>
      <w:r>
        <w:rPr>
          <w:rFonts w:ascii="Calibri" w:hAnsi="Calibri" w:cs="Calibri"/>
          <w:bCs/>
          <w:sz w:val="22"/>
          <w:szCs w:val="22"/>
        </w:rPr>
        <w:t>Grower – Keira Franz</w:t>
      </w:r>
    </w:p>
    <w:p w14:paraId="0CEAF024" w14:textId="77777777" w:rsidR="00EC0443" w:rsidRPr="00EC0443" w:rsidRDefault="00EC0443" w:rsidP="00EC0443">
      <w:pPr>
        <w:rPr>
          <w:rFonts w:ascii="Calibri" w:hAnsi="Calibri" w:cs="Calibri"/>
          <w:bCs/>
          <w:sz w:val="22"/>
          <w:szCs w:val="22"/>
        </w:rPr>
      </w:pPr>
    </w:p>
    <w:p w14:paraId="28E78595" w14:textId="2EB8F097" w:rsidR="00D34ABC" w:rsidRDefault="00D0138F" w:rsidP="00C55226">
      <w:pPr>
        <w:rPr>
          <w:rFonts w:asciiTheme="minorHAnsi" w:hAnsiTheme="minorHAnsi" w:cstheme="minorHAnsi"/>
          <w:sz w:val="22"/>
          <w:szCs w:val="22"/>
        </w:rPr>
      </w:pPr>
      <w:r w:rsidRPr="00D0138F">
        <w:rPr>
          <w:rFonts w:asciiTheme="minorHAnsi" w:hAnsiTheme="minorHAnsi" w:cstheme="minorHAnsi"/>
          <w:i/>
          <w:iCs/>
          <w:sz w:val="22"/>
          <w:szCs w:val="22"/>
        </w:rPr>
        <w:t xml:space="preserve">A motion was made by </w:t>
      </w:r>
      <w:r w:rsidR="00EC0443">
        <w:rPr>
          <w:rFonts w:asciiTheme="minorHAnsi" w:hAnsiTheme="minorHAnsi" w:cstheme="minorHAnsi"/>
          <w:i/>
          <w:iCs/>
          <w:sz w:val="22"/>
          <w:szCs w:val="22"/>
        </w:rPr>
        <w:t>Diane Herndon</w:t>
      </w:r>
      <w:r w:rsidR="004B782D">
        <w:rPr>
          <w:rFonts w:asciiTheme="minorHAnsi" w:hAnsiTheme="minorHAnsi" w:cstheme="minorHAnsi"/>
          <w:i/>
          <w:iCs/>
          <w:sz w:val="22"/>
          <w:szCs w:val="22"/>
        </w:rPr>
        <w:t xml:space="preserve"> and seconded by </w:t>
      </w:r>
      <w:r w:rsidR="00EC0443">
        <w:rPr>
          <w:rFonts w:asciiTheme="minorHAnsi" w:hAnsiTheme="minorHAnsi" w:cstheme="minorHAnsi"/>
          <w:i/>
          <w:iCs/>
          <w:sz w:val="22"/>
          <w:szCs w:val="22"/>
        </w:rPr>
        <w:t>Michelle French</w:t>
      </w:r>
      <w:r w:rsidRPr="00D0138F">
        <w:rPr>
          <w:rFonts w:asciiTheme="minorHAnsi" w:hAnsiTheme="minorHAnsi" w:cstheme="minorHAnsi"/>
          <w:i/>
          <w:iCs/>
          <w:sz w:val="22"/>
          <w:szCs w:val="22"/>
        </w:rPr>
        <w:t xml:space="preserve"> to adjourn the meeting </w:t>
      </w:r>
      <w:r w:rsidR="00C55226" w:rsidRPr="00D0138F">
        <w:rPr>
          <w:rFonts w:asciiTheme="minorHAnsi" w:hAnsiTheme="minorHAnsi" w:cstheme="minorHAnsi"/>
          <w:i/>
          <w:iCs/>
          <w:sz w:val="22"/>
          <w:szCs w:val="22"/>
        </w:rPr>
        <w:t xml:space="preserve">at </w:t>
      </w:r>
      <w:r w:rsidR="00EC0443">
        <w:rPr>
          <w:rFonts w:asciiTheme="minorHAnsi" w:hAnsiTheme="minorHAnsi" w:cstheme="minorHAnsi"/>
          <w:i/>
          <w:iCs/>
          <w:sz w:val="22"/>
          <w:szCs w:val="22"/>
        </w:rPr>
        <w:t>12</w:t>
      </w:r>
      <w:r w:rsidR="007A07C3">
        <w:rPr>
          <w:rFonts w:asciiTheme="minorHAnsi" w:hAnsiTheme="minorHAnsi" w:cstheme="minorHAnsi"/>
          <w:i/>
          <w:iCs/>
          <w:sz w:val="22"/>
          <w:szCs w:val="22"/>
        </w:rPr>
        <w:t>:</w:t>
      </w:r>
      <w:r w:rsidR="00EC0443">
        <w:rPr>
          <w:rFonts w:asciiTheme="minorHAnsi" w:hAnsiTheme="minorHAnsi" w:cstheme="minorHAnsi"/>
          <w:i/>
          <w:iCs/>
          <w:sz w:val="22"/>
          <w:szCs w:val="22"/>
        </w:rPr>
        <w:t>0</w:t>
      </w:r>
      <w:r w:rsidR="007A07C3">
        <w:rPr>
          <w:rFonts w:asciiTheme="minorHAnsi" w:hAnsiTheme="minorHAnsi" w:cstheme="minorHAnsi"/>
          <w:i/>
          <w:iCs/>
          <w:sz w:val="22"/>
          <w:szCs w:val="22"/>
        </w:rPr>
        <w:t>3</w:t>
      </w:r>
      <w:r w:rsidR="006345AF">
        <w:rPr>
          <w:rFonts w:asciiTheme="minorHAnsi" w:hAnsiTheme="minorHAnsi" w:cstheme="minorHAnsi"/>
          <w:i/>
          <w:iCs/>
          <w:sz w:val="22"/>
          <w:szCs w:val="22"/>
        </w:rPr>
        <w:t xml:space="preserve"> </w:t>
      </w:r>
      <w:r w:rsidR="0015576A">
        <w:rPr>
          <w:rFonts w:asciiTheme="minorHAnsi" w:hAnsiTheme="minorHAnsi" w:cstheme="minorHAnsi"/>
          <w:i/>
          <w:iCs/>
          <w:sz w:val="22"/>
          <w:szCs w:val="22"/>
        </w:rPr>
        <w:t>p.m.</w:t>
      </w:r>
      <w:r w:rsidRPr="00D0138F">
        <w:rPr>
          <w:rFonts w:asciiTheme="minorHAnsi" w:hAnsiTheme="minorHAnsi" w:cstheme="minorHAnsi"/>
          <w:i/>
          <w:iCs/>
          <w:sz w:val="22"/>
          <w:szCs w:val="22"/>
        </w:rPr>
        <w:t xml:space="preserve"> Motion </w:t>
      </w:r>
      <w:r w:rsidR="00EC0443">
        <w:rPr>
          <w:rFonts w:asciiTheme="minorHAnsi" w:hAnsiTheme="minorHAnsi" w:cstheme="minorHAnsi"/>
          <w:i/>
          <w:iCs/>
          <w:sz w:val="22"/>
          <w:szCs w:val="22"/>
        </w:rPr>
        <w:t>carried</w:t>
      </w:r>
      <w:r w:rsidRPr="00D0138F">
        <w:rPr>
          <w:rFonts w:asciiTheme="minorHAnsi" w:hAnsiTheme="minorHAnsi" w:cstheme="minorHAnsi"/>
          <w:i/>
          <w:iCs/>
          <w:sz w:val="22"/>
          <w:szCs w:val="22"/>
        </w:rPr>
        <w:t xml:space="preserve">. </w:t>
      </w:r>
      <w:r w:rsidR="00D34ABC">
        <w:rPr>
          <w:rFonts w:asciiTheme="minorHAnsi" w:hAnsiTheme="minorHAnsi" w:cstheme="minorHAnsi"/>
          <w:sz w:val="22"/>
          <w:szCs w:val="22"/>
        </w:rPr>
        <w:t xml:space="preserve"> </w:t>
      </w:r>
    </w:p>
    <w:sectPr w:rsidR="00D34ABC" w:rsidSect="008C220E">
      <w:footerReference w:type="default" r:id="rId11"/>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12E5" w14:textId="77777777" w:rsidR="00057FB9" w:rsidRDefault="00057FB9" w:rsidP="009B4D9A">
      <w:r>
        <w:separator/>
      </w:r>
    </w:p>
  </w:endnote>
  <w:endnote w:type="continuationSeparator" w:id="0">
    <w:p w14:paraId="550F4618" w14:textId="77777777" w:rsidR="00057FB9" w:rsidRDefault="00057FB9" w:rsidP="009B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BB5A" w14:textId="33AEEE67" w:rsidR="00944ADD" w:rsidRPr="00944ADD" w:rsidRDefault="00F82744">
    <w:pPr>
      <w:pStyle w:val="Footer"/>
      <w:rPr>
        <w:rFonts w:asciiTheme="minorHAnsi" w:hAnsiTheme="minorHAnsi" w:cstheme="minorHAnsi"/>
        <w:sz w:val="22"/>
        <w:szCs w:val="22"/>
      </w:rPr>
    </w:pPr>
    <w:r>
      <w:rPr>
        <w:rFonts w:asciiTheme="minorHAnsi" w:hAnsiTheme="minorHAnsi" w:cstheme="minorHAnsi"/>
        <w:sz w:val="22"/>
        <w:szCs w:val="22"/>
      </w:rPr>
      <w:t>Approved 11-16-2021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0BC6" w14:textId="77777777" w:rsidR="00057FB9" w:rsidRDefault="00057FB9" w:rsidP="009B4D9A">
      <w:r>
        <w:separator/>
      </w:r>
    </w:p>
  </w:footnote>
  <w:footnote w:type="continuationSeparator" w:id="0">
    <w:p w14:paraId="2789651B" w14:textId="77777777" w:rsidR="00057FB9" w:rsidRDefault="00057FB9" w:rsidP="009B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F74"/>
    <w:multiLevelType w:val="hybridMultilevel"/>
    <w:tmpl w:val="200487AA"/>
    <w:lvl w:ilvl="0" w:tplc="F19A20AE">
      <w:start w:val="2"/>
      <w:numFmt w:val="decimal"/>
      <w:lvlText w:val="%1."/>
      <w:lvlJc w:val="left"/>
      <w:pPr>
        <w:tabs>
          <w:tab w:val="num" w:pos="720"/>
        </w:tabs>
        <w:ind w:left="720" w:hanging="360"/>
      </w:pPr>
    </w:lvl>
    <w:lvl w:ilvl="1" w:tplc="12246D32">
      <w:start w:val="1"/>
      <w:numFmt w:val="lowerLetter"/>
      <w:lvlText w:val="%2."/>
      <w:lvlJc w:val="left"/>
      <w:pPr>
        <w:tabs>
          <w:tab w:val="num" w:pos="1440"/>
        </w:tabs>
        <w:ind w:left="1440" w:hanging="360"/>
      </w:pPr>
    </w:lvl>
    <w:lvl w:ilvl="2" w:tplc="A8A67B06" w:tentative="1">
      <w:start w:val="1"/>
      <w:numFmt w:val="decimal"/>
      <w:lvlText w:val="%3."/>
      <w:lvlJc w:val="left"/>
      <w:pPr>
        <w:tabs>
          <w:tab w:val="num" w:pos="2160"/>
        </w:tabs>
        <w:ind w:left="2160" w:hanging="360"/>
      </w:pPr>
    </w:lvl>
    <w:lvl w:ilvl="3" w:tplc="F6665764" w:tentative="1">
      <w:start w:val="1"/>
      <w:numFmt w:val="decimal"/>
      <w:lvlText w:val="%4."/>
      <w:lvlJc w:val="left"/>
      <w:pPr>
        <w:tabs>
          <w:tab w:val="num" w:pos="2880"/>
        </w:tabs>
        <w:ind w:left="2880" w:hanging="360"/>
      </w:pPr>
    </w:lvl>
    <w:lvl w:ilvl="4" w:tplc="0E4011EA" w:tentative="1">
      <w:start w:val="1"/>
      <w:numFmt w:val="decimal"/>
      <w:lvlText w:val="%5."/>
      <w:lvlJc w:val="left"/>
      <w:pPr>
        <w:tabs>
          <w:tab w:val="num" w:pos="3600"/>
        </w:tabs>
        <w:ind w:left="3600" w:hanging="360"/>
      </w:pPr>
    </w:lvl>
    <w:lvl w:ilvl="5" w:tplc="991AFB3A" w:tentative="1">
      <w:start w:val="1"/>
      <w:numFmt w:val="decimal"/>
      <w:lvlText w:val="%6."/>
      <w:lvlJc w:val="left"/>
      <w:pPr>
        <w:tabs>
          <w:tab w:val="num" w:pos="4320"/>
        </w:tabs>
        <w:ind w:left="4320" w:hanging="360"/>
      </w:pPr>
    </w:lvl>
    <w:lvl w:ilvl="6" w:tplc="90883016" w:tentative="1">
      <w:start w:val="1"/>
      <w:numFmt w:val="decimal"/>
      <w:lvlText w:val="%7."/>
      <w:lvlJc w:val="left"/>
      <w:pPr>
        <w:tabs>
          <w:tab w:val="num" w:pos="5040"/>
        </w:tabs>
        <w:ind w:left="5040" w:hanging="360"/>
      </w:pPr>
    </w:lvl>
    <w:lvl w:ilvl="7" w:tplc="13FC2228" w:tentative="1">
      <w:start w:val="1"/>
      <w:numFmt w:val="decimal"/>
      <w:lvlText w:val="%8."/>
      <w:lvlJc w:val="left"/>
      <w:pPr>
        <w:tabs>
          <w:tab w:val="num" w:pos="5760"/>
        </w:tabs>
        <w:ind w:left="5760" w:hanging="360"/>
      </w:pPr>
    </w:lvl>
    <w:lvl w:ilvl="8" w:tplc="D368B3B4" w:tentative="1">
      <w:start w:val="1"/>
      <w:numFmt w:val="decimal"/>
      <w:lvlText w:val="%9."/>
      <w:lvlJc w:val="left"/>
      <w:pPr>
        <w:tabs>
          <w:tab w:val="num" w:pos="6480"/>
        </w:tabs>
        <w:ind w:left="6480" w:hanging="360"/>
      </w:pPr>
    </w:lvl>
  </w:abstractNum>
  <w:abstractNum w:abstractNumId="1" w15:restartNumberingAfterBreak="0">
    <w:nsid w:val="084C76EF"/>
    <w:multiLevelType w:val="hybridMultilevel"/>
    <w:tmpl w:val="E3561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231B3"/>
    <w:multiLevelType w:val="hybridMultilevel"/>
    <w:tmpl w:val="642EBC1C"/>
    <w:lvl w:ilvl="0" w:tplc="682CC728">
      <w:start w:val="1"/>
      <w:numFmt w:val="upperRoman"/>
      <w:lvlText w:val="%1."/>
      <w:lvlJc w:val="left"/>
      <w:pPr>
        <w:ind w:left="1440" w:hanging="720"/>
      </w:pPr>
      <w:rPr>
        <w:rFonts w:hint="default"/>
        <w:i w:val="0"/>
        <w:iCs/>
      </w:rPr>
    </w:lvl>
    <w:lvl w:ilvl="1" w:tplc="1CCE552A">
      <w:start w:val="1"/>
      <w:numFmt w:val="lowerLetter"/>
      <w:lvlText w:val="%2."/>
      <w:lvlJc w:val="left"/>
      <w:pPr>
        <w:ind w:left="1800" w:hanging="360"/>
      </w:pPr>
      <w:rPr>
        <w:rFonts w:asciiTheme="minorHAnsi" w:hAnsiTheme="minorHAnsi" w:cstheme="minorHAnsi" w:hint="default"/>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C75A95"/>
    <w:multiLevelType w:val="hybridMultilevel"/>
    <w:tmpl w:val="7B92212A"/>
    <w:lvl w:ilvl="0" w:tplc="8FBC9A7A">
      <w:start w:val="1"/>
      <w:numFmt w:val="decimal"/>
      <w:lvlText w:val="%1."/>
      <w:lvlJc w:val="left"/>
      <w:pPr>
        <w:tabs>
          <w:tab w:val="num" w:pos="720"/>
        </w:tabs>
        <w:ind w:left="720" w:hanging="360"/>
      </w:pPr>
    </w:lvl>
    <w:lvl w:ilvl="1" w:tplc="D5B4E3A2" w:tentative="1">
      <w:start w:val="1"/>
      <w:numFmt w:val="decimal"/>
      <w:lvlText w:val="%2."/>
      <w:lvlJc w:val="left"/>
      <w:pPr>
        <w:tabs>
          <w:tab w:val="num" w:pos="1440"/>
        </w:tabs>
        <w:ind w:left="1440" w:hanging="360"/>
      </w:pPr>
    </w:lvl>
    <w:lvl w:ilvl="2" w:tplc="6BF4D56A" w:tentative="1">
      <w:start w:val="1"/>
      <w:numFmt w:val="decimal"/>
      <w:lvlText w:val="%3."/>
      <w:lvlJc w:val="left"/>
      <w:pPr>
        <w:tabs>
          <w:tab w:val="num" w:pos="2160"/>
        </w:tabs>
        <w:ind w:left="2160" w:hanging="360"/>
      </w:pPr>
    </w:lvl>
    <w:lvl w:ilvl="3" w:tplc="ECE00974" w:tentative="1">
      <w:start w:val="1"/>
      <w:numFmt w:val="decimal"/>
      <w:lvlText w:val="%4."/>
      <w:lvlJc w:val="left"/>
      <w:pPr>
        <w:tabs>
          <w:tab w:val="num" w:pos="2880"/>
        </w:tabs>
        <w:ind w:left="2880" w:hanging="360"/>
      </w:pPr>
    </w:lvl>
    <w:lvl w:ilvl="4" w:tplc="0E44C31E" w:tentative="1">
      <w:start w:val="1"/>
      <w:numFmt w:val="decimal"/>
      <w:lvlText w:val="%5."/>
      <w:lvlJc w:val="left"/>
      <w:pPr>
        <w:tabs>
          <w:tab w:val="num" w:pos="3600"/>
        </w:tabs>
        <w:ind w:left="3600" w:hanging="360"/>
      </w:pPr>
    </w:lvl>
    <w:lvl w:ilvl="5" w:tplc="F83259E2" w:tentative="1">
      <w:start w:val="1"/>
      <w:numFmt w:val="decimal"/>
      <w:lvlText w:val="%6."/>
      <w:lvlJc w:val="left"/>
      <w:pPr>
        <w:tabs>
          <w:tab w:val="num" w:pos="4320"/>
        </w:tabs>
        <w:ind w:left="4320" w:hanging="360"/>
      </w:pPr>
    </w:lvl>
    <w:lvl w:ilvl="6" w:tplc="ABC8B716" w:tentative="1">
      <w:start w:val="1"/>
      <w:numFmt w:val="decimal"/>
      <w:lvlText w:val="%7."/>
      <w:lvlJc w:val="left"/>
      <w:pPr>
        <w:tabs>
          <w:tab w:val="num" w:pos="5040"/>
        </w:tabs>
        <w:ind w:left="5040" w:hanging="360"/>
      </w:pPr>
    </w:lvl>
    <w:lvl w:ilvl="7" w:tplc="3B56AC4E" w:tentative="1">
      <w:start w:val="1"/>
      <w:numFmt w:val="decimal"/>
      <w:lvlText w:val="%8."/>
      <w:lvlJc w:val="left"/>
      <w:pPr>
        <w:tabs>
          <w:tab w:val="num" w:pos="5760"/>
        </w:tabs>
        <w:ind w:left="5760" w:hanging="360"/>
      </w:pPr>
    </w:lvl>
    <w:lvl w:ilvl="8" w:tplc="B2EC847A" w:tentative="1">
      <w:start w:val="1"/>
      <w:numFmt w:val="decimal"/>
      <w:lvlText w:val="%9."/>
      <w:lvlJc w:val="left"/>
      <w:pPr>
        <w:tabs>
          <w:tab w:val="num" w:pos="6480"/>
        </w:tabs>
        <w:ind w:left="6480" w:hanging="360"/>
      </w:pPr>
    </w:lvl>
  </w:abstractNum>
  <w:abstractNum w:abstractNumId="4" w15:restartNumberingAfterBreak="0">
    <w:nsid w:val="37F4414F"/>
    <w:multiLevelType w:val="hybridMultilevel"/>
    <w:tmpl w:val="531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10182"/>
    <w:multiLevelType w:val="hybridMultilevel"/>
    <w:tmpl w:val="F5EC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70AF1"/>
    <w:multiLevelType w:val="hybridMultilevel"/>
    <w:tmpl w:val="06BA8896"/>
    <w:lvl w:ilvl="0" w:tplc="5FAA6D1C">
      <w:start w:val="4"/>
      <w:numFmt w:val="decimal"/>
      <w:lvlText w:val="%1."/>
      <w:lvlJc w:val="left"/>
      <w:pPr>
        <w:tabs>
          <w:tab w:val="num" w:pos="720"/>
        </w:tabs>
        <w:ind w:left="720" w:hanging="360"/>
      </w:pPr>
    </w:lvl>
    <w:lvl w:ilvl="1" w:tplc="64DA76A2" w:tentative="1">
      <w:start w:val="1"/>
      <w:numFmt w:val="decimal"/>
      <w:lvlText w:val="%2."/>
      <w:lvlJc w:val="left"/>
      <w:pPr>
        <w:tabs>
          <w:tab w:val="num" w:pos="1440"/>
        </w:tabs>
        <w:ind w:left="1440" w:hanging="360"/>
      </w:pPr>
    </w:lvl>
    <w:lvl w:ilvl="2" w:tplc="93163D94" w:tentative="1">
      <w:start w:val="1"/>
      <w:numFmt w:val="decimal"/>
      <w:lvlText w:val="%3."/>
      <w:lvlJc w:val="left"/>
      <w:pPr>
        <w:tabs>
          <w:tab w:val="num" w:pos="2160"/>
        </w:tabs>
        <w:ind w:left="2160" w:hanging="360"/>
      </w:pPr>
    </w:lvl>
    <w:lvl w:ilvl="3" w:tplc="A4B8B628" w:tentative="1">
      <w:start w:val="1"/>
      <w:numFmt w:val="decimal"/>
      <w:lvlText w:val="%4."/>
      <w:lvlJc w:val="left"/>
      <w:pPr>
        <w:tabs>
          <w:tab w:val="num" w:pos="2880"/>
        </w:tabs>
        <w:ind w:left="2880" w:hanging="360"/>
      </w:pPr>
    </w:lvl>
    <w:lvl w:ilvl="4" w:tplc="8D7E95C8" w:tentative="1">
      <w:start w:val="1"/>
      <w:numFmt w:val="decimal"/>
      <w:lvlText w:val="%5."/>
      <w:lvlJc w:val="left"/>
      <w:pPr>
        <w:tabs>
          <w:tab w:val="num" w:pos="3600"/>
        </w:tabs>
        <w:ind w:left="3600" w:hanging="360"/>
      </w:pPr>
    </w:lvl>
    <w:lvl w:ilvl="5" w:tplc="8C484D3A" w:tentative="1">
      <w:start w:val="1"/>
      <w:numFmt w:val="decimal"/>
      <w:lvlText w:val="%6."/>
      <w:lvlJc w:val="left"/>
      <w:pPr>
        <w:tabs>
          <w:tab w:val="num" w:pos="4320"/>
        </w:tabs>
        <w:ind w:left="4320" w:hanging="360"/>
      </w:pPr>
    </w:lvl>
    <w:lvl w:ilvl="6" w:tplc="260CEF0A" w:tentative="1">
      <w:start w:val="1"/>
      <w:numFmt w:val="decimal"/>
      <w:lvlText w:val="%7."/>
      <w:lvlJc w:val="left"/>
      <w:pPr>
        <w:tabs>
          <w:tab w:val="num" w:pos="5040"/>
        </w:tabs>
        <w:ind w:left="5040" w:hanging="360"/>
      </w:pPr>
    </w:lvl>
    <w:lvl w:ilvl="7" w:tplc="FBA21DAE" w:tentative="1">
      <w:start w:val="1"/>
      <w:numFmt w:val="decimal"/>
      <w:lvlText w:val="%8."/>
      <w:lvlJc w:val="left"/>
      <w:pPr>
        <w:tabs>
          <w:tab w:val="num" w:pos="5760"/>
        </w:tabs>
        <w:ind w:left="5760" w:hanging="360"/>
      </w:pPr>
    </w:lvl>
    <w:lvl w:ilvl="8" w:tplc="F622F8AA" w:tentative="1">
      <w:start w:val="1"/>
      <w:numFmt w:val="decimal"/>
      <w:lvlText w:val="%9."/>
      <w:lvlJc w:val="left"/>
      <w:pPr>
        <w:tabs>
          <w:tab w:val="num" w:pos="6480"/>
        </w:tabs>
        <w:ind w:left="6480" w:hanging="360"/>
      </w:pPr>
    </w:lvl>
  </w:abstractNum>
  <w:abstractNum w:abstractNumId="7" w15:restartNumberingAfterBreak="0">
    <w:nsid w:val="6ADA72C2"/>
    <w:multiLevelType w:val="hybridMultilevel"/>
    <w:tmpl w:val="A44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A70CB"/>
    <w:multiLevelType w:val="hybridMultilevel"/>
    <w:tmpl w:val="93C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C2551"/>
    <w:multiLevelType w:val="hybridMultilevel"/>
    <w:tmpl w:val="9CCCD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E42FB"/>
    <w:multiLevelType w:val="hybridMultilevel"/>
    <w:tmpl w:val="94FE6C6E"/>
    <w:lvl w:ilvl="0" w:tplc="EB9A00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7078A"/>
    <w:multiLevelType w:val="hybridMultilevel"/>
    <w:tmpl w:val="F21EE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3"/>
  </w:num>
  <w:num w:numId="5">
    <w:abstractNumId w:val="0"/>
  </w:num>
  <w:num w:numId="6">
    <w:abstractNumId w:val="6"/>
  </w:num>
  <w:num w:numId="7">
    <w:abstractNumId w:val="5"/>
  </w:num>
  <w:num w:numId="8">
    <w:abstractNumId w:val="9"/>
  </w:num>
  <w:num w:numId="9">
    <w:abstractNumId w:val="1"/>
  </w:num>
  <w:num w:numId="10">
    <w:abstractNumId w:val="2"/>
  </w:num>
  <w:num w:numId="11">
    <w:abstractNumId w:val="10"/>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9F"/>
    <w:rsid w:val="000027C8"/>
    <w:rsid w:val="00004810"/>
    <w:rsid w:val="0001374E"/>
    <w:rsid w:val="00023613"/>
    <w:rsid w:val="000461FB"/>
    <w:rsid w:val="00051794"/>
    <w:rsid w:val="00057FB9"/>
    <w:rsid w:val="00061FE4"/>
    <w:rsid w:val="00085306"/>
    <w:rsid w:val="000B737E"/>
    <w:rsid w:val="000C0B3F"/>
    <w:rsid w:val="000C2A3E"/>
    <w:rsid w:val="000E3480"/>
    <w:rsid w:val="001019CD"/>
    <w:rsid w:val="0014737B"/>
    <w:rsid w:val="00147B86"/>
    <w:rsid w:val="0015376B"/>
    <w:rsid w:val="00153F43"/>
    <w:rsid w:val="00154106"/>
    <w:rsid w:val="0015576A"/>
    <w:rsid w:val="00174F60"/>
    <w:rsid w:val="001779A1"/>
    <w:rsid w:val="00191B0B"/>
    <w:rsid w:val="001A3053"/>
    <w:rsid w:val="002022A0"/>
    <w:rsid w:val="002307F2"/>
    <w:rsid w:val="002403F5"/>
    <w:rsid w:val="002568B0"/>
    <w:rsid w:val="00266187"/>
    <w:rsid w:val="0028552D"/>
    <w:rsid w:val="002A69FD"/>
    <w:rsid w:val="002B09C2"/>
    <w:rsid w:val="002B3D50"/>
    <w:rsid w:val="002C02FA"/>
    <w:rsid w:val="002E1708"/>
    <w:rsid w:val="002F2058"/>
    <w:rsid w:val="0031741E"/>
    <w:rsid w:val="00334EE6"/>
    <w:rsid w:val="00351988"/>
    <w:rsid w:val="003626F2"/>
    <w:rsid w:val="0036748D"/>
    <w:rsid w:val="00377F65"/>
    <w:rsid w:val="003837EF"/>
    <w:rsid w:val="003941FC"/>
    <w:rsid w:val="003A21E5"/>
    <w:rsid w:val="003B0BEB"/>
    <w:rsid w:val="003D3E9E"/>
    <w:rsid w:val="003D6169"/>
    <w:rsid w:val="003E11D1"/>
    <w:rsid w:val="003F04CE"/>
    <w:rsid w:val="004064F6"/>
    <w:rsid w:val="00406EE1"/>
    <w:rsid w:val="004070D5"/>
    <w:rsid w:val="00411B8F"/>
    <w:rsid w:val="00411F24"/>
    <w:rsid w:val="0042224A"/>
    <w:rsid w:val="004379B0"/>
    <w:rsid w:val="004466C6"/>
    <w:rsid w:val="00461702"/>
    <w:rsid w:val="00466720"/>
    <w:rsid w:val="0047336B"/>
    <w:rsid w:val="00486EBF"/>
    <w:rsid w:val="00491A72"/>
    <w:rsid w:val="004B2E9C"/>
    <w:rsid w:val="004B782D"/>
    <w:rsid w:val="004B7A44"/>
    <w:rsid w:val="004E22B1"/>
    <w:rsid w:val="004F64E1"/>
    <w:rsid w:val="0052504C"/>
    <w:rsid w:val="00534BF0"/>
    <w:rsid w:val="00544B10"/>
    <w:rsid w:val="00566836"/>
    <w:rsid w:val="00571A60"/>
    <w:rsid w:val="00583CE4"/>
    <w:rsid w:val="00587988"/>
    <w:rsid w:val="005A3A02"/>
    <w:rsid w:val="005D0FA7"/>
    <w:rsid w:val="005D3B8E"/>
    <w:rsid w:val="005F3B9C"/>
    <w:rsid w:val="005F7B66"/>
    <w:rsid w:val="00610F99"/>
    <w:rsid w:val="006113AA"/>
    <w:rsid w:val="0063428E"/>
    <w:rsid w:val="006345AF"/>
    <w:rsid w:val="00647FE5"/>
    <w:rsid w:val="00657A30"/>
    <w:rsid w:val="00663F61"/>
    <w:rsid w:val="006648E2"/>
    <w:rsid w:val="006706D0"/>
    <w:rsid w:val="006A2736"/>
    <w:rsid w:val="006A2B98"/>
    <w:rsid w:val="006A7522"/>
    <w:rsid w:val="006C105A"/>
    <w:rsid w:val="006D2620"/>
    <w:rsid w:val="006E4AE5"/>
    <w:rsid w:val="006F066B"/>
    <w:rsid w:val="006F5716"/>
    <w:rsid w:val="006F6B98"/>
    <w:rsid w:val="00710FBB"/>
    <w:rsid w:val="007224F3"/>
    <w:rsid w:val="00725A23"/>
    <w:rsid w:val="00751AD7"/>
    <w:rsid w:val="00754FF0"/>
    <w:rsid w:val="0075595E"/>
    <w:rsid w:val="00762BC6"/>
    <w:rsid w:val="0076509D"/>
    <w:rsid w:val="0078006F"/>
    <w:rsid w:val="00785D0F"/>
    <w:rsid w:val="00795594"/>
    <w:rsid w:val="007A07C3"/>
    <w:rsid w:val="007A5A2D"/>
    <w:rsid w:val="007B0E72"/>
    <w:rsid w:val="007B4E29"/>
    <w:rsid w:val="007E3103"/>
    <w:rsid w:val="007F13BC"/>
    <w:rsid w:val="007F6042"/>
    <w:rsid w:val="00813AB1"/>
    <w:rsid w:val="00823C62"/>
    <w:rsid w:val="00830600"/>
    <w:rsid w:val="008366E0"/>
    <w:rsid w:val="008732F5"/>
    <w:rsid w:val="00877705"/>
    <w:rsid w:val="00885CC7"/>
    <w:rsid w:val="00896796"/>
    <w:rsid w:val="008A0E64"/>
    <w:rsid w:val="008A6AD4"/>
    <w:rsid w:val="008B62F0"/>
    <w:rsid w:val="008C220E"/>
    <w:rsid w:val="008C4757"/>
    <w:rsid w:val="008E45A4"/>
    <w:rsid w:val="008E5BB3"/>
    <w:rsid w:val="008E7557"/>
    <w:rsid w:val="008F0132"/>
    <w:rsid w:val="008F03E4"/>
    <w:rsid w:val="00944ADD"/>
    <w:rsid w:val="00951046"/>
    <w:rsid w:val="00986DFC"/>
    <w:rsid w:val="009A430C"/>
    <w:rsid w:val="009B4D9A"/>
    <w:rsid w:val="009C0A7C"/>
    <w:rsid w:val="009C0FC0"/>
    <w:rsid w:val="00A10E8B"/>
    <w:rsid w:val="00A138FB"/>
    <w:rsid w:val="00A16120"/>
    <w:rsid w:val="00A55975"/>
    <w:rsid w:val="00A57D71"/>
    <w:rsid w:val="00A648EE"/>
    <w:rsid w:val="00A7095B"/>
    <w:rsid w:val="00A852BE"/>
    <w:rsid w:val="00A94D63"/>
    <w:rsid w:val="00AA602B"/>
    <w:rsid w:val="00AD1E1D"/>
    <w:rsid w:val="00AE5D9F"/>
    <w:rsid w:val="00AF0D37"/>
    <w:rsid w:val="00B04B85"/>
    <w:rsid w:val="00B07B7E"/>
    <w:rsid w:val="00B1642B"/>
    <w:rsid w:val="00B25B18"/>
    <w:rsid w:val="00B30F46"/>
    <w:rsid w:val="00B42566"/>
    <w:rsid w:val="00B641B3"/>
    <w:rsid w:val="00B67EFA"/>
    <w:rsid w:val="00B77A3C"/>
    <w:rsid w:val="00B80A19"/>
    <w:rsid w:val="00B83F07"/>
    <w:rsid w:val="00B85BEF"/>
    <w:rsid w:val="00BE642D"/>
    <w:rsid w:val="00C275CF"/>
    <w:rsid w:val="00C30521"/>
    <w:rsid w:val="00C31A57"/>
    <w:rsid w:val="00C3655F"/>
    <w:rsid w:val="00C4113E"/>
    <w:rsid w:val="00C423F2"/>
    <w:rsid w:val="00C438F7"/>
    <w:rsid w:val="00C47483"/>
    <w:rsid w:val="00C55226"/>
    <w:rsid w:val="00C66184"/>
    <w:rsid w:val="00C71B0E"/>
    <w:rsid w:val="00C77B9B"/>
    <w:rsid w:val="00C77BEA"/>
    <w:rsid w:val="00C9148D"/>
    <w:rsid w:val="00C934AA"/>
    <w:rsid w:val="00CC37D0"/>
    <w:rsid w:val="00CD7CB9"/>
    <w:rsid w:val="00CE16AB"/>
    <w:rsid w:val="00CE446A"/>
    <w:rsid w:val="00CF657C"/>
    <w:rsid w:val="00D0138F"/>
    <w:rsid w:val="00D073DB"/>
    <w:rsid w:val="00D12C3B"/>
    <w:rsid w:val="00D1327E"/>
    <w:rsid w:val="00D22E42"/>
    <w:rsid w:val="00D23FBA"/>
    <w:rsid w:val="00D31BA2"/>
    <w:rsid w:val="00D34ABC"/>
    <w:rsid w:val="00D357D8"/>
    <w:rsid w:val="00D43E58"/>
    <w:rsid w:val="00D77E8F"/>
    <w:rsid w:val="00D950ED"/>
    <w:rsid w:val="00DC5609"/>
    <w:rsid w:val="00DE1D2F"/>
    <w:rsid w:val="00DF7225"/>
    <w:rsid w:val="00E0101F"/>
    <w:rsid w:val="00E0775C"/>
    <w:rsid w:val="00E4653E"/>
    <w:rsid w:val="00E643DD"/>
    <w:rsid w:val="00E660A6"/>
    <w:rsid w:val="00E86EC0"/>
    <w:rsid w:val="00E90D91"/>
    <w:rsid w:val="00EA157A"/>
    <w:rsid w:val="00EA345E"/>
    <w:rsid w:val="00EA7951"/>
    <w:rsid w:val="00EA7DA3"/>
    <w:rsid w:val="00EC0443"/>
    <w:rsid w:val="00EC4C0E"/>
    <w:rsid w:val="00ED423B"/>
    <w:rsid w:val="00ED5019"/>
    <w:rsid w:val="00EE52E3"/>
    <w:rsid w:val="00EF6AB5"/>
    <w:rsid w:val="00F03820"/>
    <w:rsid w:val="00F12298"/>
    <w:rsid w:val="00F26C74"/>
    <w:rsid w:val="00F27638"/>
    <w:rsid w:val="00F3582A"/>
    <w:rsid w:val="00F46DA7"/>
    <w:rsid w:val="00F77FA0"/>
    <w:rsid w:val="00F82744"/>
    <w:rsid w:val="00F85AB6"/>
    <w:rsid w:val="00F9681C"/>
    <w:rsid w:val="00FA1C77"/>
    <w:rsid w:val="00FA31AB"/>
    <w:rsid w:val="00FA6BFC"/>
    <w:rsid w:val="00FA7CAD"/>
    <w:rsid w:val="00FB1D30"/>
    <w:rsid w:val="00FC3E59"/>
    <w:rsid w:val="00FE1A31"/>
    <w:rsid w:val="00FE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2C76"/>
  <w15:chartTrackingRefBased/>
  <w15:docId w15:val="{E1721BAD-25BF-452C-9E2F-F4CB7C7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D9F"/>
    <w:pPr>
      <w:spacing w:after="0" w:line="240" w:lineRule="auto"/>
    </w:pPr>
    <w:rPr>
      <w:rFonts w:ascii="Calibri" w:eastAsia="Calibri" w:hAnsi="Calibri" w:cs="Times New Roman"/>
    </w:rPr>
  </w:style>
  <w:style w:type="paragraph" w:styleId="ListParagraph">
    <w:name w:val="List Paragraph"/>
    <w:basedOn w:val="Normal"/>
    <w:uiPriority w:val="34"/>
    <w:qFormat/>
    <w:rsid w:val="002E1708"/>
    <w:pPr>
      <w:ind w:left="720"/>
      <w:contextualSpacing/>
    </w:pPr>
  </w:style>
  <w:style w:type="paragraph" w:styleId="BalloonText">
    <w:name w:val="Balloon Text"/>
    <w:basedOn w:val="Normal"/>
    <w:link w:val="BalloonTextChar"/>
    <w:uiPriority w:val="99"/>
    <w:semiHidden/>
    <w:unhideWhenUsed/>
    <w:rsid w:val="00765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9D"/>
    <w:rPr>
      <w:rFonts w:ascii="Segoe UI" w:eastAsia="Times New Roman" w:hAnsi="Segoe UI" w:cs="Segoe UI"/>
      <w:sz w:val="18"/>
      <w:szCs w:val="18"/>
    </w:rPr>
  </w:style>
  <w:style w:type="paragraph" w:styleId="Header">
    <w:name w:val="header"/>
    <w:basedOn w:val="Normal"/>
    <w:link w:val="HeaderChar"/>
    <w:uiPriority w:val="99"/>
    <w:unhideWhenUsed/>
    <w:rsid w:val="009B4D9A"/>
    <w:pPr>
      <w:tabs>
        <w:tab w:val="center" w:pos="4680"/>
        <w:tab w:val="right" w:pos="9360"/>
      </w:tabs>
    </w:pPr>
  </w:style>
  <w:style w:type="character" w:customStyle="1" w:styleId="HeaderChar">
    <w:name w:val="Header Char"/>
    <w:basedOn w:val="DefaultParagraphFont"/>
    <w:link w:val="Header"/>
    <w:uiPriority w:val="99"/>
    <w:rsid w:val="009B4D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9A"/>
    <w:pPr>
      <w:tabs>
        <w:tab w:val="center" w:pos="4680"/>
        <w:tab w:val="right" w:pos="9360"/>
      </w:tabs>
    </w:pPr>
  </w:style>
  <w:style w:type="character" w:customStyle="1" w:styleId="FooterChar">
    <w:name w:val="Footer Char"/>
    <w:basedOn w:val="DefaultParagraphFont"/>
    <w:link w:val="Footer"/>
    <w:uiPriority w:val="99"/>
    <w:rsid w:val="009B4D9A"/>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3F07"/>
    <w:pPr>
      <w:spacing w:before="100" w:beforeAutospacing="1" w:after="100" w:afterAutospacing="1"/>
    </w:pPr>
  </w:style>
  <w:style w:type="paragraph" w:styleId="PlainText">
    <w:name w:val="Plain Text"/>
    <w:basedOn w:val="Normal"/>
    <w:link w:val="PlainTextChar"/>
    <w:uiPriority w:val="99"/>
    <w:unhideWhenUsed/>
    <w:rsid w:val="004466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466C6"/>
    <w:rPr>
      <w:rFonts w:ascii="Calibri" w:hAnsi="Calibri"/>
      <w:szCs w:val="21"/>
    </w:rPr>
  </w:style>
  <w:style w:type="paragraph" w:customStyle="1" w:styleId="Default">
    <w:name w:val="Default"/>
    <w:rsid w:val="00E077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0876">
      <w:bodyDiv w:val="1"/>
      <w:marLeft w:val="0"/>
      <w:marRight w:val="0"/>
      <w:marTop w:val="0"/>
      <w:marBottom w:val="0"/>
      <w:divBdr>
        <w:top w:val="none" w:sz="0" w:space="0" w:color="auto"/>
        <w:left w:val="none" w:sz="0" w:space="0" w:color="auto"/>
        <w:bottom w:val="none" w:sz="0" w:space="0" w:color="auto"/>
        <w:right w:val="none" w:sz="0" w:space="0" w:color="auto"/>
      </w:divBdr>
      <w:divsChild>
        <w:div w:id="1535386920">
          <w:marLeft w:val="547"/>
          <w:marRight w:val="0"/>
          <w:marTop w:val="125"/>
          <w:marBottom w:val="0"/>
          <w:divBdr>
            <w:top w:val="none" w:sz="0" w:space="0" w:color="auto"/>
            <w:left w:val="none" w:sz="0" w:space="0" w:color="auto"/>
            <w:bottom w:val="none" w:sz="0" w:space="0" w:color="auto"/>
            <w:right w:val="none" w:sz="0" w:space="0" w:color="auto"/>
          </w:divBdr>
        </w:div>
        <w:div w:id="391539719">
          <w:marLeft w:val="547"/>
          <w:marRight w:val="0"/>
          <w:marTop w:val="125"/>
          <w:marBottom w:val="0"/>
          <w:divBdr>
            <w:top w:val="none" w:sz="0" w:space="0" w:color="auto"/>
            <w:left w:val="none" w:sz="0" w:space="0" w:color="auto"/>
            <w:bottom w:val="none" w:sz="0" w:space="0" w:color="auto"/>
            <w:right w:val="none" w:sz="0" w:space="0" w:color="auto"/>
          </w:divBdr>
        </w:div>
        <w:div w:id="211575297">
          <w:marLeft w:val="547"/>
          <w:marRight w:val="0"/>
          <w:marTop w:val="125"/>
          <w:marBottom w:val="0"/>
          <w:divBdr>
            <w:top w:val="none" w:sz="0" w:space="0" w:color="auto"/>
            <w:left w:val="none" w:sz="0" w:space="0" w:color="auto"/>
            <w:bottom w:val="none" w:sz="0" w:space="0" w:color="auto"/>
            <w:right w:val="none" w:sz="0" w:space="0" w:color="auto"/>
          </w:divBdr>
        </w:div>
        <w:div w:id="214052784">
          <w:marLeft w:val="547"/>
          <w:marRight w:val="0"/>
          <w:marTop w:val="125"/>
          <w:marBottom w:val="0"/>
          <w:divBdr>
            <w:top w:val="none" w:sz="0" w:space="0" w:color="auto"/>
            <w:left w:val="none" w:sz="0" w:space="0" w:color="auto"/>
            <w:bottom w:val="none" w:sz="0" w:space="0" w:color="auto"/>
            <w:right w:val="none" w:sz="0" w:space="0" w:color="auto"/>
          </w:divBdr>
        </w:div>
      </w:divsChild>
    </w:div>
    <w:div w:id="87313808">
      <w:bodyDiv w:val="1"/>
      <w:marLeft w:val="0"/>
      <w:marRight w:val="0"/>
      <w:marTop w:val="0"/>
      <w:marBottom w:val="0"/>
      <w:divBdr>
        <w:top w:val="none" w:sz="0" w:space="0" w:color="auto"/>
        <w:left w:val="none" w:sz="0" w:space="0" w:color="auto"/>
        <w:bottom w:val="none" w:sz="0" w:space="0" w:color="auto"/>
        <w:right w:val="none" w:sz="0" w:space="0" w:color="auto"/>
      </w:divBdr>
      <w:divsChild>
        <w:div w:id="668483755">
          <w:marLeft w:val="547"/>
          <w:marRight w:val="0"/>
          <w:marTop w:val="115"/>
          <w:marBottom w:val="0"/>
          <w:divBdr>
            <w:top w:val="none" w:sz="0" w:space="0" w:color="auto"/>
            <w:left w:val="none" w:sz="0" w:space="0" w:color="auto"/>
            <w:bottom w:val="none" w:sz="0" w:space="0" w:color="auto"/>
            <w:right w:val="none" w:sz="0" w:space="0" w:color="auto"/>
          </w:divBdr>
        </w:div>
        <w:div w:id="768739665">
          <w:marLeft w:val="1166"/>
          <w:marRight w:val="0"/>
          <w:marTop w:val="96"/>
          <w:marBottom w:val="0"/>
          <w:divBdr>
            <w:top w:val="none" w:sz="0" w:space="0" w:color="auto"/>
            <w:left w:val="none" w:sz="0" w:space="0" w:color="auto"/>
            <w:bottom w:val="none" w:sz="0" w:space="0" w:color="auto"/>
            <w:right w:val="none" w:sz="0" w:space="0" w:color="auto"/>
          </w:divBdr>
        </w:div>
        <w:div w:id="1573084733">
          <w:marLeft w:val="1166"/>
          <w:marRight w:val="0"/>
          <w:marTop w:val="96"/>
          <w:marBottom w:val="0"/>
          <w:divBdr>
            <w:top w:val="none" w:sz="0" w:space="0" w:color="auto"/>
            <w:left w:val="none" w:sz="0" w:space="0" w:color="auto"/>
            <w:bottom w:val="none" w:sz="0" w:space="0" w:color="auto"/>
            <w:right w:val="none" w:sz="0" w:space="0" w:color="auto"/>
          </w:divBdr>
        </w:div>
        <w:div w:id="1936093720">
          <w:marLeft w:val="1166"/>
          <w:marRight w:val="0"/>
          <w:marTop w:val="96"/>
          <w:marBottom w:val="0"/>
          <w:divBdr>
            <w:top w:val="none" w:sz="0" w:space="0" w:color="auto"/>
            <w:left w:val="none" w:sz="0" w:space="0" w:color="auto"/>
            <w:bottom w:val="none" w:sz="0" w:space="0" w:color="auto"/>
            <w:right w:val="none" w:sz="0" w:space="0" w:color="auto"/>
          </w:divBdr>
        </w:div>
        <w:div w:id="453527811">
          <w:marLeft w:val="1166"/>
          <w:marRight w:val="0"/>
          <w:marTop w:val="96"/>
          <w:marBottom w:val="0"/>
          <w:divBdr>
            <w:top w:val="none" w:sz="0" w:space="0" w:color="auto"/>
            <w:left w:val="none" w:sz="0" w:space="0" w:color="auto"/>
            <w:bottom w:val="none" w:sz="0" w:space="0" w:color="auto"/>
            <w:right w:val="none" w:sz="0" w:space="0" w:color="auto"/>
          </w:divBdr>
        </w:div>
      </w:divsChild>
    </w:div>
    <w:div w:id="101189921">
      <w:bodyDiv w:val="1"/>
      <w:marLeft w:val="0"/>
      <w:marRight w:val="0"/>
      <w:marTop w:val="0"/>
      <w:marBottom w:val="0"/>
      <w:divBdr>
        <w:top w:val="none" w:sz="0" w:space="0" w:color="auto"/>
        <w:left w:val="none" w:sz="0" w:space="0" w:color="auto"/>
        <w:bottom w:val="none" w:sz="0" w:space="0" w:color="auto"/>
        <w:right w:val="none" w:sz="0" w:space="0" w:color="auto"/>
      </w:divBdr>
      <w:divsChild>
        <w:div w:id="635184100">
          <w:marLeft w:val="1166"/>
          <w:marRight w:val="0"/>
          <w:marTop w:val="86"/>
          <w:marBottom w:val="0"/>
          <w:divBdr>
            <w:top w:val="none" w:sz="0" w:space="0" w:color="auto"/>
            <w:left w:val="none" w:sz="0" w:space="0" w:color="auto"/>
            <w:bottom w:val="none" w:sz="0" w:space="0" w:color="auto"/>
            <w:right w:val="none" w:sz="0" w:space="0" w:color="auto"/>
          </w:divBdr>
        </w:div>
      </w:divsChild>
    </w:div>
    <w:div w:id="381173515">
      <w:bodyDiv w:val="1"/>
      <w:marLeft w:val="0"/>
      <w:marRight w:val="0"/>
      <w:marTop w:val="0"/>
      <w:marBottom w:val="0"/>
      <w:divBdr>
        <w:top w:val="none" w:sz="0" w:space="0" w:color="auto"/>
        <w:left w:val="none" w:sz="0" w:space="0" w:color="auto"/>
        <w:bottom w:val="none" w:sz="0" w:space="0" w:color="auto"/>
        <w:right w:val="none" w:sz="0" w:space="0" w:color="auto"/>
      </w:divBdr>
      <w:divsChild>
        <w:div w:id="998846629">
          <w:marLeft w:val="547"/>
          <w:marRight w:val="0"/>
          <w:marTop w:val="0"/>
          <w:marBottom w:val="200"/>
          <w:divBdr>
            <w:top w:val="none" w:sz="0" w:space="0" w:color="auto"/>
            <w:left w:val="none" w:sz="0" w:space="0" w:color="auto"/>
            <w:bottom w:val="none" w:sz="0" w:space="0" w:color="auto"/>
            <w:right w:val="none" w:sz="0" w:space="0" w:color="auto"/>
          </w:divBdr>
        </w:div>
        <w:div w:id="147407127">
          <w:marLeft w:val="547"/>
          <w:marRight w:val="0"/>
          <w:marTop w:val="0"/>
          <w:marBottom w:val="200"/>
          <w:divBdr>
            <w:top w:val="none" w:sz="0" w:space="0" w:color="auto"/>
            <w:left w:val="none" w:sz="0" w:space="0" w:color="auto"/>
            <w:bottom w:val="none" w:sz="0" w:space="0" w:color="auto"/>
            <w:right w:val="none" w:sz="0" w:space="0" w:color="auto"/>
          </w:divBdr>
        </w:div>
        <w:div w:id="118190331">
          <w:marLeft w:val="547"/>
          <w:marRight w:val="0"/>
          <w:marTop w:val="0"/>
          <w:marBottom w:val="200"/>
          <w:divBdr>
            <w:top w:val="none" w:sz="0" w:space="0" w:color="auto"/>
            <w:left w:val="none" w:sz="0" w:space="0" w:color="auto"/>
            <w:bottom w:val="none" w:sz="0" w:space="0" w:color="auto"/>
            <w:right w:val="none" w:sz="0" w:space="0" w:color="auto"/>
          </w:divBdr>
        </w:div>
        <w:div w:id="1253323186">
          <w:marLeft w:val="547"/>
          <w:marRight w:val="0"/>
          <w:marTop w:val="0"/>
          <w:marBottom w:val="200"/>
          <w:divBdr>
            <w:top w:val="none" w:sz="0" w:space="0" w:color="auto"/>
            <w:left w:val="none" w:sz="0" w:space="0" w:color="auto"/>
            <w:bottom w:val="none" w:sz="0" w:space="0" w:color="auto"/>
            <w:right w:val="none" w:sz="0" w:space="0" w:color="auto"/>
          </w:divBdr>
        </w:div>
        <w:div w:id="1230111992">
          <w:marLeft w:val="547"/>
          <w:marRight w:val="0"/>
          <w:marTop w:val="0"/>
          <w:marBottom w:val="200"/>
          <w:divBdr>
            <w:top w:val="none" w:sz="0" w:space="0" w:color="auto"/>
            <w:left w:val="none" w:sz="0" w:space="0" w:color="auto"/>
            <w:bottom w:val="none" w:sz="0" w:space="0" w:color="auto"/>
            <w:right w:val="none" w:sz="0" w:space="0" w:color="auto"/>
          </w:divBdr>
        </w:div>
      </w:divsChild>
    </w:div>
    <w:div w:id="393703336">
      <w:bodyDiv w:val="1"/>
      <w:marLeft w:val="0"/>
      <w:marRight w:val="0"/>
      <w:marTop w:val="0"/>
      <w:marBottom w:val="0"/>
      <w:divBdr>
        <w:top w:val="none" w:sz="0" w:space="0" w:color="auto"/>
        <w:left w:val="none" w:sz="0" w:space="0" w:color="auto"/>
        <w:bottom w:val="none" w:sz="0" w:space="0" w:color="auto"/>
        <w:right w:val="none" w:sz="0" w:space="0" w:color="auto"/>
      </w:divBdr>
      <w:divsChild>
        <w:div w:id="1485125163">
          <w:marLeft w:val="1166"/>
          <w:marRight w:val="0"/>
          <w:marTop w:val="82"/>
          <w:marBottom w:val="0"/>
          <w:divBdr>
            <w:top w:val="none" w:sz="0" w:space="0" w:color="auto"/>
            <w:left w:val="none" w:sz="0" w:space="0" w:color="auto"/>
            <w:bottom w:val="none" w:sz="0" w:space="0" w:color="auto"/>
            <w:right w:val="none" w:sz="0" w:space="0" w:color="auto"/>
          </w:divBdr>
        </w:div>
      </w:divsChild>
    </w:div>
    <w:div w:id="410124328">
      <w:bodyDiv w:val="1"/>
      <w:marLeft w:val="0"/>
      <w:marRight w:val="0"/>
      <w:marTop w:val="0"/>
      <w:marBottom w:val="0"/>
      <w:divBdr>
        <w:top w:val="none" w:sz="0" w:space="0" w:color="auto"/>
        <w:left w:val="none" w:sz="0" w:space="0" w:color="auto"/>
        <w:bottom w:val="none" w:sz="0" w:space="0" w:color="auto"/>
        <w:right w:val="none" w:sz="0" w:space="0" w:color="auto"/>
      </w:divBdr>
      <w:divsChild>
        <w:div w:id="1318340905">
          <w:marLeft w:val="547"/>
          <w:marRight w:val="0"/>
          <w:marTop w:val="134"/>
          <w:marBottom w:val="0"/>
          <w:divBdr>
            <w:top w:val="none" w:sz="0" w:space="0" w:color="auto"/>
            <w:left w:val="none" w:sz="0" w:space="0" w:color="auto"/>
            <w:bottom w:val="none" w:sz="0" w:space="0" w:color="auto"/>
            <w:right w:val="none" w:sz="0" w:space="0" w:color="auto"/>
          </w:divBdr>
        </w:div>
        <w:div w:id="1475221348">
          <w:marLeft w:val="547"/>
          <w:marRight w:val="0"/>
          <w:marTop w:val="134"/>
          <w:marBottom w:val="0"/>
          <w:divBdr>
            <w:top w:val="none" w:sz="0" w:space="0" w:color="auto"/>
            <w:left w:val="none" w:sz="0" w:space="0" w:color="auto"/>
            <w:bottom w:val="none" w:sz="0" w:space="0" w:color="auto"/>
            <w:right w:val="none" w:sz="0" w:space="0" w:color="auto"/>
          </w:divBdr>
        </w:div>
        <w:div w:id="599415058">
          <w:marLeft w:val="547"/>
          <w:marRight w:val="0"/>
          <w:marTop w:val="134"/>
          <w:marBottom w:val="0"/>
          <w:divBdr>
            <w:top w:val="none" w:sz="0" w:space="0" w:color="auto"/>
            <w:left w:val="none" w:sz="0" w:space="0" w:color="auto"/>
            <w:bottom w:val="none" w:sz="0" w:space="0" w:color="auto"/>
            <w:right w:val="none" w:sz="0" w:space="0" w:color="auto"/>
          </w:divBdr>
        </w:div>
      </w:divsChild>
    </w:div>
    <w:div w:id="493955823">
      <w:bodyDiv w:val="1"/>
      <w:marLeft w:val="0"/>
      <w:marRight w:val="0"/>
      <w:marTop w:val="0"/>
      <w:marBottom w:val="0"/>
      <w:divBdr>
        <w:top w:val="none" w:sz="0" w:space="0" w:color="auto"/>
        <w:left w:val="none" w:sz="0" w:space="0" w:color="auto"/>
        <w:bottom w:val="none" w:sz="0" w:space="0" w:color="auto"/>
        <w:right w:val="none" w:sz="0" w:space="0" w:color="auto"/>
      </w:divBdr>
      <w:divsChild>
        <w:div w:id="1581401280">
          <w:marLeft w:val="547"/>
          <w:marRight w:val="0"/>
          <w:marTop w:val="115"/>
          <w:marBottom w:val="0"/>
          <w:divBdr>
            <w:top w:val="none" w:sz="0" w:space="0" w:color="auto"/>
            <w:left w:val="none" w:sz="0" w:space="0" w:color="auto"/>
            <w:bottom w:val="none" w:sz="0" w:space="0" w:color="auto"/>
            <w:right w:val="none" w:sz="0" w:space="0" w:color="auto"/>
          </w:divBdr>
        </w:div>
        <w:div w:id="2012026674">
          <w:marLeft w:val="547"/>
          <w:marRight w:val="0"/>
          <w:marTop w:val="115"/>
          <w:marBottom w:val="0"/>
          <w:divBdr>
            <w:top w:val="none" w:sz="0" w:space="0" w:color="auto"/>
            <w:left w:val="none" w:sz="0" w:space="0" w:color="auto"/>
            <w:bottom w:val="none" w:sz="0" w:space="0" w:color="auto"/>
            <w:right w:val="none" w:sz="0" w:space="0" w:color="auto"/>
          </w:divBdr>
        </w:div>
        <w:div w:id="447630704">
          <w:marLeft w:val="547"/>
          <w:marRight w:val="0"/>
          <w:marTop w:val="115"/>
          <w:marBottom w:val="0"/>
          <w:divBdr>
            <w:top w:val="none" w:sz="0" w:space="0" w:color="auto"/>
            <w:left w:val="none" w:sz="0" w:space="0" w:color="auto"/>
            <w:bottom w:val="none" w:sz="0" w:space="0" w:color="auto"/>
            <w:right w:val="none" w:sz="0" w:space="0" w:color="auto"/>
          </w:divBdr>
        </w:div>
        <w:div w:id="1390154969">
          <w:marLeft w:val="547"/>
          <w:marRight w:val="0"/>
          <w:marTop w:val="115"/>
          <w:marBottom w:val="0"/>
          <w:divBdr>
            <w:top w:val="none" w:sz="0" w:space="0" w:color="auto"/>
            <w:left w:val="none" w:sz="0" w:space="0" w:color="auto"/>
            <w:bottom w:val="none" w:sz="0" w:space="0" w:color="auto"/>
            <w:right w:val="none" w:sz="0" w:space="0" w:color="auto"/>
          </w:divBdr>
        </w:div>
        <w:div w:id="1359428138">
          <w:marLeft w:val="547"/>
          <w:marRight w:val="0"/>
          <w:marTop w:val="115"/>
          <w:marBottom w:val="0"/>
          <w:divBdr>
            <w:top w:val="none" w:sz="0" w:space="0" w:color="auto"/>
            <w:left w:val="none" w:sz="0" w:space="0" w:color="auto"/>
            <w:bottom w:val="none" w:sz="0" w:space="0" w:color="auto"/>
            <w:right w:val="none" w:sz="0" w:space="0" w:color="auto"/>
          </w:divBdr>
        </w:div>
        <w:div w:id="1669744138">
          <w:marLeft w:val="547"/>
          <w:marRight w:val="0"/>
          <w:marTop w:val="115"/>
          <w:marBottom w:val="0"/>
          <w:divBdr>
            <w:top w:val="none" w:sz="0" w:space="0" w:color="auto"/>
            <w:left w:val="none" w:sz="0" w:space="0" w:color="auto"/>
            <w:bottom w:val="none" w:sz="0" w:space="0" w:color="auto"/>
            <w:right w:val="none" w:sz="0" w:space="0" w:color="auto"/>
          </w:divBdr>
        </w:div>
      </w:divsChild>
    </w:div>
    <w:div w:id="530991275">
      <w:bodyDiv w:val="1"/>
      <w:marLeft w:val="0"/>
      <w:marRight w:val="0"/>
      <w:marTop w:val="0"/>
      <w:marBottom w:val="0"/>
      <w:divBdr>
        <w:top w:val="none" w:sz="0" w:space="0" w:color="auto"/>
        <w:left w:val="none" w:sz="0" w:space="0" w:color="auto"/>
        <w:bottom w:val="none" w:sz="0" w:space="0" w:color="auto"/>
        <w:right w:val="none" w:sz="0" w:space="0" w:color="auto"/>
      </w:divBdr>
      <w:divsChild>
        <w:div w:id="422578099">
          <w:marLeft w:val="1267"/>
          <w:marRight w:val="0"/>
          <w:marTop w:val="0"/>
          <w:marBottom w:val="0"/>
          <w:divBdr>
            <w:top w:val="none" w:sz="0" w:space="0" w:color="auto"/>
            <w:left w:val="none" w:sz="0" w:space="0" w:color="auto"/>
            <w:bottom w:val="none" w:sz="0" w:space="0" w:color="auto"/>
            <w:right w:val="none" w:sz="0" w:space="0" w:color="auto"/>
          </w:divBdr>
        </w:div>
        <w:div w:id="1196044590">
          <w:marLeft w:val="1267"/>
          <w:marRight w:val="0"/>
          <w:marTop w:val="0"/>
          <w:marBottom w:val="0"/>
          <w:divBdr>
            <w:top w:val="none" w:sz="0" w:space="0" w:color="auto"/>
            <w:left w:val="none" w:sz="0" w:space="0" w:color="auto"/>
            <w:bottom w:val="none" w:sz="0" w:space="0" w:color="auto"/>
            <w:right w:val="none" w:sz="0" w:space="0" w:color="auto"/>
          </w:divBdr>
        </w:div>
        <w:div w:id="556405620">
          <w:marLeft w:val="1267"/>
          <w:marRight w:val="0"/>
          <w:marTop w:val="0"/>
          <w:marBottom w:val="0"/>
          <w:divBdr>
            <w:top w:val="none" w:sz="0" w:space="0" w:color="auto"/>
            <w:left w:val="none" w:sz="0" w:space="0" w:color="auto"/>
            <w:bottom w:val="none" w:sz="0" w:space="0" w:color="auto"/>
            <w:right w:val="none" w:sz="0" w:space="0" w:color="auto"/>
          </w:divBdr>
        </w:div>
        <w:div w:id="254363627">
          <w:marLeft w:val="1267"/>
          <w:marRight w:val="0"/>
          <w:marTop w:val="0"/>
          <w:marBottom w:val="0"/>
          <w:divBdr>
            <w:top w:val="none" w:sz="0" w:space="0" w:color="auto"/>
            <w:left w:val="none" w:sz="0" w:space="0" w:color="auto"/>
            <w:bottom w:val="none" w:sz="0" w:space="0" w:color="auto"/>
            <w:right w:val="none" w:sz="0" w:space="0" w:color="auto"/>
          </w:divBdr>
        </w:div>
      </w:divsChild>
    </w:div>
    <w:div w:id="548883474">
      <w:bodyDiv w:val="1"/>
      <w:marLeft w:val="0"/>
      <w:marRight w:val="0"/>
      <w:marTop w:val="0"/>
      <w:marBottom w:val="0"/>
      <w:divBdr>
        <w:top w:val="none" w:sz="0" w:space="0" w:color="auto"/>
        <w:left w:val="none" w:sz="0" w:space="0" w:color="auto"/>
        <w:bottom w:val="none" w:sz="0" w:space="0" w:color="auto"/>
        <w:right w:val="none" w:sz="0" w:space="0" w:color="auto"/>
      </w:divBdr>
      <w:divsChild>
        <w:div w:id="1356543434">
          <w:marLeft w:val="547"/>
          <w:marRight w:val="0"/>
          <w:marTop w:val="130"/>
          <w:marBottom w:val="0"/>
          <w:divBdr>
            <w:top w:val="none" w:sz="0" w:space="0" w:color="auto"/>
            <w:left w:val="none" w:sz="0" w:space="0" w:color="auto"/>
            <w:bottom w:val="none" w:sz="0" w:space="0" w:color="auto"/>
            <w:right w:val="none" w:sz="0" w:space="0" w:color="auto"/>
          </w:divBdr>
        </w:div>
        <w:div w:id="1178735403">
          <w:marLeft w:val="1166"/>
          <w:marRight w:val="0"/>
          <w:marTop w:val="110"/>
          <w:marBottom w:val="0"/>
          <w:divBdr>
            <w:top w:val="none" w:sz="0" w:space="0" w:color="auto"/>
            <w:left w:val="none" w:sz="0" w:space="0" w:color="auto"/>
            <w:bottom w:val="none" w:sz="0" w:space="0" w:color="auto"/>
            <w:right w:val="none" w:sz="0" w:space="0" w:color="auto"/>
          </w:divBdr>
        </w:div>
        <w:div w:id="894438041">
          <w:marLeft w:val="547"/>
          <w:marRight w:val="0"/>
          <w:marTop w:val="130"/>
          <w:marBottom w:val="0"/>
          <w:divBdr>
            <w:top w:val="none" w:sz="0" w:space="0" w:color="auto"/>
            <w:left w:val="none" w:sz="0" w:space="0" w:color="auto"/>
            <w:bottom w:val="none" w:sz="0" w:space="0" w:color="auto"/>
            <w:right w:val="none" w:sz="0" w:space="0" w:color="auto"/>
          </w:divBdr>
        </w:div>
        <w:div w:id="1870794500">
          <w:marLeft w:val="547"/>
          <w:marRight w:val="0"/>
          <w:marTop w:val="130"/>
          <w:marBottom w:val="0"/>
          <w:divBdr>
            <w:top w:val="none" w:sz="0" w:space="0" w:color="auto"/>
            <w:left w:val="none" w:sz="0" w:space="0" w:color="auto"/>
            <w:bottom w:val="none" w:sz="0" w:space="0" w:color="auto"/>
            <w:right w:val="none" w:sz="0" w:space="0" w:color="auto"/>
          </w:divBdr>
        </w:div>
      </w:divsChild>
    </w:div>
    <w:div w:id="732970525">
      <w:bodyDiv w:val="1"/>
      <w:marLeft w:val="0"/>
      <w:marRight w:val="0"/>
      <w:marTop w:val="0"/>
      <w:marBottom w:val="0"/>
      <w:divBdr>
        <w:top w:val="none" w:sz="0" w:space="0" w:color="auto"/>
        <w:left w:val="none" w:sz="0" w:space="0" w:color="auto"/>
        <w:bottom w:val="none" w:sz="0" w:space="0" w:color="auto"/>
        <w:right w:val="none" w:sz="0" w:space="0" w:color="auto"/>
      </w:divBdr>
      <w:divsChild>
        <w:div w:id="30427351">
          <w:marLeft w:val="1166"/>
          <w:marRight w:val="0"/>
          <w:marTop w:val="86"/>
          <w:marBottom w:val="0"/>
          <w:divBdr>
            <w:top w:val="none" w:sz="0" w:space="0" w:color="auto"/>
            <w:left w:val="none" w:sz="0" w:space="0" w:color="auto"/>
            <w:bottom w:val="none" w:sz="0" w:space="0" w:color="auto"/>
            <w:right w:val="none" w:sz="0" w:space="0" w:color="auto"/>
          </w:divBdr>
        </w:div>
        <w:div w:id="1814373333">
          <w:marLeft w:val="1166"/>
          <w:marRight w:val="0"/>
          <w:marTop w:val="86"/>
          <w:marBottom w:val="0"/>
          <w:divBdr>
            <w:top w:val="none" w:sz="0" w:space="0" w:color="auto"/>
            <w:left w:val="none" w:sz="0" w:space="0" w:color="auto"/>
            <w:bottom w:val="none" w:sz="0" w:space="0" w:color="auto"/>
            <w:right w:val="none" w:sz="0" w:space="0" w:color="auto"/>
          </w:divBdr>
        </w:div>
        <w:div w:id="1254630971">
          <w:marLeft w:val="1166"/>
          <w:marRight w:val="0"/>
          <w:marTop w:val="86"/>
          <w:marBottom w:val="0"/>
          <w:divBdr>
            <w:top w:val="none" w:sz="0" w:space="0" w:color="auto"/>
            <w:left w:val="none" w:sz="0" w:space="0" w:color="auto"/>
            <w:bottom w:val="none" w:sz="0" w:space="0" w:color="auto"/>
            <w:right w:val="none" w:sz="0" w:space="0" w:color="auto"/>
          </w:divBdr>
        </w:div>
        <w:div w:id="1669364892">
          <w:marLeft w:val="1166"/>
          <w:marRight w:val="0"/>
          <w:marTop w:val="86"/>
          <w:marBottom w:val="0"/>
          <w:divBdr>
            <w:top w:val="none" w:sz="0" w:space="0" w:color="auto"/>
            <w:left w:val="none" w:sz="0" w:space="0" w:color="auto"/>
            <w:bottom w:val="none" w:sz="0" w:space="0" w:color="auto"/>
            <w:right w:val="none" w:sz="0" w:space="0" w:color="auto"/>
          </w:divBdr>
        </w:div>
      </w:divsChild>
    </w:div>
    <w:div w:id="734427473">
      <w:bodyDiv w:val="1"/>
      <w:marLeft w:val="0"/>
      <w:marRight w:val="0"/>
      <w:marTop w:val="0"/>
      <w:marBottom w:val="0"/>
      <w:divBdr>
        <w:top w:val="none" w:sz="0" w:space="0" w:color="auto"/>
        <w:left w:val="none" w:sz="0" w:space="0" w:color="auto"/>
        <w:bottom w:val="none" w:sz="0" w:space="0" w:color="auto"/>
        <w:right w:val="none" w:sz="0" w:space="0" w:color="auto"/>
      </w:divBdr>
      <w:divsChild>
        <w:div w:id="1698385865">
          <w:marLeft w:val="1166"/>
          <w:marRight w:val="0"/>
          <w:marTop w:val="86"/>
          <w:marBottom w:val="0"/>
          <w:divBdr>
            <w:top w:val="none" w:sz="0" w:space="0" w:color="auto"/>
            <w:left w:val="none" w:sz="0" w:space="0" w:color="auto"/>
            <w:bottom w:val="none" w:sz="0" w:space="0" w:color="auto"/>
            <w:right w:val="none" w:sz="0" w:space="0" w:color="auto"/>
          </w:divBdr>
        </w:div>
        <w:div w:id="699092547">
          <w:marLeft w:val="1166"/>
          <w:marRight w:val="0"/>
          <w:marTop w:val="86"/>
          <w:marBottom w:val="0"/>
          <w:divBdr>
            <w:top w:val="none" w:sz="0" w:space="0" w:color="auto"/>
            <w:left w:val="none" w:sz="0" w:space="0" w:color="auto"/>
            <w:bottom w:val="none" w:sz="0" w:space="0" w:color="auto"/>
            <w:right w:val="none" w:sz="0" w:space="0" w:color="auto"/>
          </w:divBdr>
        </w:div>
        <w:div w:id="1415319239">
          <w:marLeft w:val="1166"/>
          <w:marRight w:val="0"/>
          <w:marTop w:val="86"/>
          <w:marBottom w:val="0"/>
          <w:divBdr>
            <w:top w:val="none" w:sz="0" w:space="0" w:color="auto"/>
            <w:left w:val="none" w:sz="0" w:space="0" w:color="auto"/>
            <w:bottom w:val="none" w:sz="0" w:space="0" w:color="auto"/>
            <w:right w:val="none" w:sz="0" w:space="0" w:color="auto"/>
          </w:divBdr>
        </w:div>
        <w:div w:id="1032531266">
          <w:marLeft w:val="1166"/>
          <w:marRight w:val="0"/>
          <w:marTop w:val="86"/>
          <w:marBottom w:val="0"/>
          <w:divBdr>
            <w:top w:val="none" w:sz="0" w:space="0" w:color="auto"/>
            <w:left w:val="none" w:sz="0" w:space="0" w:color="auto"/>
            <w:bottom w:val="none" w:sz="0" w:space="0" w:color="auto"/>
            <w:right w:val="none" w:sz="0" w:space="0" w:color="auto"/>
          </w:divBdr>
        </w:div>
        <w:div w:id="1184127087">
          <w:marLeft w:val="1166"/>
          <w:marRight w:val="0"/>
          <w:marTop w:val="86"/>
          <w:marBottom w:val="0"/>
          <w:divBdr>
            <w:top w:val="none" w:sz="0" w:space="0" w:color="auto"/>
            <w:left w:val="none" w:sz="0" w:space="0" w:color="auto"/>
            <w:bottom w:val="none" w:sz="0" w:space="0" w:color="auto"/>
            <w:right w:val="none" w:sz="0" w:space="0" w:color="auto"/>
          </w:divBdr>
        </w:div>
      </w:divsChild>
    </w:div>
    <w:div w:id="738870121">
      <w:bodyDiv w:val="1"/>
      <w:marLeft w:val="0"/>
      <w:marRight w:val="0"/>
      <w:marTop w:val="0"/>
      <w:marBottom w:val="0"/>
      <w:divBdr>
        <w:top w:val="none" w:sz="0" w:space="0" w:color="auto"/>
        <w:left w:val="none" w:sz="0" w:space="0" w:color="auto"/>
        <w:bottom w:val="none" w:sz="0" w:space="0" w:color="auto"/>
        <w:right w:val="none" w:sz="0" w:space="0" w:color="auto"/>
      </w:divBdr>
    </w:div>
    <w:div w:id="813061243">
      <w:bodyDiv w:val="1"/>
      <w:marLeft w:val="0"/>
      <w:marRight w:val="0"/>
      <w:marTop w:val="0"/>
      <w:marBottom w:val="0"/>
      <w:divBdr>
        <w:top w:val="none" w:sz="0" w:space="0" w:color="auto"/>
        <w:left w:val="none" w:sz="0" w:space="0" w:color="auto"/>
        <w:bottom w:val="none" w:sz="0" w:space="0" w:color="auto"/>
        <w:right w:val="none" w:sz="0" w:space="0" w:color="auto"/>
      </w:divBdr>
    </w:div>
    <w:div w:id="861822828">
      <w:bodyDiv w:val="1"/>
      <w:marLeft w:val="0"/>
      <w:marRight w:val="0"/>
      <w:marTop w:val="0"/>
      <w:marBottom w:val="0"/>
      <w:divBdr>
        <w:top w:val="none" w:sz="0" w:space="0" w:color="auto"/>
        <w:left w:val="none" w:sz="0" w:space="0" w:color="auto"/>
        <w:bottom w:val="none" w:sz="0" w:space="0" w:color="auto"/>
        <w:right w:val="none" w:sz="0" w:space="0" w:color="auto"/>
      </w:divBdr>
      <w:divsChild>
        <w:div w:id="340090937">
          <w:marLeft w:val="1166"/>
          <w:marRight w:val="0"/>
          <w:marTop w:val="82"/>
          <w:marBottom w:val="0"/>
          <w:divBdr>
            <w:top w:val="none" w:sz="0" w:space="0" w:color="auto"/>
            <w:left w:val="none" w:sz="0" w:space="0" w:color="auto"/>
            <w:bottom w:val="none" w:sz="0" w:space="0" w:color="auto"/>
            <w:right w:val="none" w:sz="0" w:space="0" w:color="auto"/>
          </w:divBdr>
        </w:div>
        <w:div w:id="1466266617">
          <w:marLeft w:val="1166"/>
          <w:marRight w:val="0"/>
          <w:marTop w:val="82"/>
          <w:marBottom w:val="0"/>
          <w:divBdr>
            <w:top w:val="none" w:sz="0" w:space="0" w:color="auto"/>
            <w:left w:val="none" w:sz="0" w:space="0" w:color="auto"/>
            <w:bottom w:val="none" w:sz="0" w:space="0" w:color="auto"/>
            <w:right w:val="none" w:sz="0" w:space="0" w:color="auto"/>
          </w:divBdr>
        </w:div>
        <w:div w:id="332337691">
          <w:marLeft w:val="1166"/>
          <w:marRight w:val="0"/>
          <w:marTop w:val="82"/>
          <w:marBottom w:val="0"/>
          <w:divBdr>
            <w:top w:val="none" w:sz="0" w:space="0" w:color="auto"/>
            <w:left w:val="none" w:sz="0" w:space="0" w:color="auto"/>
            <w:bottom w:val="none" w:sz="0" w:space="0" w:color="auto"/>
            <w:right w:val="none" w:sz="0" w:space="0" w:color="auto"/>
          </w:divBdr>
        </w:div>
        <w:div w:id="740249326">
          <w:marLeft w:val="1166"/>
          <w:marRight w:val="0"/>
          <w:marTop w:val="82"/>
          <w:marBottom w:val="0"/>
          <w:divBdr>
            <w:top w:val="none" w:sz="0" w:space="0" w:color="auto"/>
            <w:left w:val="none" w:sz="0" w:space="0" w:color="auto"/>
            <w:bottom w:val="none" w:sz="0" w:space="0" w:color="auto"/>
            <w:right w:val="none" w:sz="0" w:space="0" w:color="auto"/>
          </w:divBdr>
        </w:div>
        <w:div w:id="372582954">
          <w:marLeft w:val="1166"/>
          <w:marRight w:val="0"/>
          <w:marTop w:val="82"/>
          <w:marBottom w:val="0"/>
          <w:divBdr>
            <w:top w:val="none" w:sz="0" w:space="0" w:color="auto"/>
            <w:left w:val="none" w:sz="0" w:space="0" w:color="auto"/>
            <w:bottom w:val="none" w:sz="0" w:space="0" w:color="auto"/>
            <w:right w:val="none" w:sz="0" w:space="0" w:color="auto"/>
          </w:divBdr>
        </w:div>
      </w:divsChild>
    </w:div>
    <w:div w:id="902373271">
      <w:bodyDiv w:val="1"/>
      <w:marLeft w:val="0"/>
      <w:marRight w:val="0"/>
      <w:marTop w:val="0"/>
      <w:marBottom w:val="0"/>
      <w:divBdr>
        <w:top w:val="none" w:sz="0" w:space="0" w:color="auto"/>
        <w:left w:val="none" w:sz="0" w:space="0" w:color="auto"/>
        <w:bottom w:val="none" w:sz="0" w:space="0" w:color="auto"/>
        <w:right w:val="none" w:sz="0" w:space="0" w:color="auto"/>
      </w:divBdr>
      <w:divsChild>
        <w:div w:id="125316887">
          <w:marLeft w:val="720"/>
          <w:marRight w:val="0"/>
          <w:marTop w:val="96"/>
          <w:marBottom w:val="0"/>
          <w:divBdr>
            <w:top w:val="none" w:sz="0" w:space="0" w:color="auto"/>
            <w:left w:val="none" w:sz="0" w:space="0" w:color="auto"/>
            <w:bottom w:val="none" w:sz="0" w:space="0" w:color="auto"/>
            <w:right w:val="none" w:sz="0" w:space="0" w:color="auto"/>
          </w:divBdr>
        </w:div>
        <w:div w:id="947614469">
          <w:marLeft w:val="720"/>
          <w:marRight w:val="0"/>
          <w:marTop w:val="96"/>
          <w:marBottom w:val="0"/>
          <w:divBdr>
            <w:top w:val="none" w:sz="0" w:space="0" w:color="auto"/>
            <w:left w:val="none" w:sz="0" w:space="0" w:color="auto"/>
            <w:bottom w:val="none" w:sz="0" w:space="0" w:color="auto"/>
            <w:right w:val="none" w:sz="0" w:space="0" w:color="auto"/>
          </w:divBdr>
        </w:div>
        <w:div w:id="2066831192">
          <w:marLeft w:val="720"/>
          <w:marRight w:val="0"/>
          <w:marTop w:val="96"/>
          <w:marBottom w:val="0"/>
          <w:divBdr>
            <w:top w:val="none" w:sz="0" w:space="0" w:color="auto"/>
            <w:left w:val="none" w:sz="0" w:space="0" w:color="auto"/>
            <w:bottom w:val="none" w:sz="0" w:space="0" w:color="auto"/>
            <w:right w:val="none" w:sz="0" w:space="0" w:color="auto"/>
          </w:divBdr>
        </w:div>
        <w:div w:id="964459556">
          <w:marLeft w:val="720"/>
          <w:marRight w:val="0"/>
          <w:marTop w:val="96"/>
          <w:marBottom w:val="0"/>
          <w:divBdr>
            <w:top w:val="none" w:sz="0" w:space="0" w:color="auto"/>
            <w:left w:val="none" w:sz="0" w:space="0" w:color="auto"/>
            <w:bottom w:val="none" w:sz="0" w:space="0" w:color="auto"/>
            <w:right w:val="none" w:sz="0" w:space="0" w:color="auto"/>
          </w:divBdr>
        </w:div>
        <w:div w:id="247160386">
          <w:marLeft w:val="720"/>
          <w:marRight w:val="0"/>
          <w:marTop w:val="96"/>
          <w:marBottom w:val="0"/>
          <w:divBdr>
            <w:top w:val="none" w:sz="0" w:space="0" w:color="auto"/>
            <w:left w:val="none" w:sz="0" w:space="0" w:color="auto"/>
            <w:bottom w:val="none" w:sz="0" w:space="0" w:color="auto"/>
            <w:right w:val="none" w:sz="0" w:space="0" w:color="auto"/>
          </w:divBdr>
        </w:div>
      </w:divsChild>
    </w:div>
    <w:div w:id="909536381">
      <w:bodyDiv w:val="1"/>
      <w:marLeft w:val="0"/>
      <w:marRight w:val="0"/>
      <w:marTop w:val="0"/>
      <w:marBottom w:val="0"/>
      <w:divBdr>
        <w:top w:val="none" w:sz="0" w:space="0" w:color="auto"/>
        <w:left w:val="none" w:sz="0" w:space="0" w:color="auto"/>
        <w:bottom w:val="none" w:sz="0" w:space="0" w:color="auto"/>
        <w:right w:val="none" w:sz="0" w:space="0" w:color="auto"/>
      </w:divBdr>
      <w:divsChild>
        <w:div w:id="145515547">
          <w:marLeft w:val="1166"/>
          <w:marRight w:val="0"/>
          <w:marTop w:val="0"/>
          <w:marBottom w:val="200"/>
          <w:divBdr>
            <w:top w:val="none" w:sz="0" w:space="0" w:color="auto"/>
            <w:left w:val="none" w:sz="0" w:space="0" w:color="auto"/>
            <w:bottom w:val="none" w:sz="0" w:space="0" w:color="auto"/>
            <w:right w:val="none" w:sz="0" w:space="0" w:color="auto"/>
          </w:divBdr>
        </w:div>
        <w:div w:id="2120679992">
          <w:marLeft w:val="1166"/>
          <w:marRight w:val="0"/>
          <w:marTop w:val="0"/>
          <w:marBottom w:val="200"/>
          <w:divBdr>
            <w:top w:val="none" w:sz="0" w:space="0" w:color="auto"/>
            <w:left w:val="none" w:sz="0" w:space="0" w:color="auto"/>
            <w:bottom w:val="none" w:sz="0" w:space="0" w:color="auto"/>
            <w:right w:val="none" w:sz="0" w:space="0" w:color="auto"/>
          </w:divBdr>
        </w:div>
        <w:div w:id="2132551458">
          <w:marLeft w:val="1166"/>
          <w:marRight w:val="0"/>
          <w:marTop w:val="0"/>
          <w:marBottom w:val="200"/>
          <w:divBdr>
            <w:top w:val="none" w:sz="0" w:space="0" w:color="auto"/>
            <w:left w:val="none" w:sz="0" w:space="0" w:color="auto"/>
            <w:bottom w:val="none" w:sz="0" w:space="0" w:color="auto"/>
            <w:right w:val="none" w:sz="0" w:space="0" w:color="auto"/>
          </w:divBdr>
        </w:div>
        <w:div w:id="203062247">
          <w:marLeft w:val="1166"/>
          <w:marRight w:val="0"/>
          <w:marTop w:val="0"/>
          <w:marBottom w:val="200"/>
          <w:divBdr>
            <w:top w:val="none" w:sz="0" w:space="0" w:color="auto"/>
            <w:left w:val="none" w:sz="0" w:space="0" w:color="auto"/>
            <w:bottom w:val="none" w:sz="0" w:space="0" w:color="auto"/>
            <w:right w:val="none" w:sz="0" w:space="0" w:color="auto"/>
          </w:divBdr>
        </w:div>
        <w:div w:id="334307333">
          <w:marLeft w:val="1166"/>
          <w:marRight w:val="0"/>
          <w:marTop w:val="0"/>
          <w:marBottom w:val="200"/>
          <w:divBdr>
            <w:top w:val="none" w:sz="0" w:space="0" w:color="auto"/>
            <w:left w:val="none" w:sz="0" w:space="0" w:color="auto"/>
            <w:bottom w:val="none" w:sz="0" w:space="0" w:color="auto"/>
            <w:right w:val="none" w:sz="0" w:space="0" w:color="auto"/>
          </w:divBdr>
        </w:div>
        <w:div w:id="1263302935">
          <w:marLeft w:val="1166"/>
          <w:marRight w:val="0"/>
          <w:marTop w:val="0"/>
          <w:marBottom w:val="200"/>
          <w:divBdr>
            <w:top w:val="none" w:sz="0" w:space="0" w:color="auto"/>
            <w:left w:val="none" w:sz="0" w:space="0" w:color="auto"/>
            <w:bottom w:val="none" w:sz="0" w:space="0" w:color="auto"/>
            <w:right w:val="none" w:sz="0" w:space="0" w:color="auto"/>
          </w:divBdr>
        </w:div>
        <w:div w:id="1547329556">
          <w:marLeft w:val="1166"/>
          <w:marRight w:val="0"/>
          <w:marTop w:val="0"/>
          <w:marBottom w:val="200"/>
          <w:divBdr>
            <w:top w:val="none" w:sz="0" w:space="0" w:color="auto"/>
            <w:left w:val="none" w:sz="0" w:space="0" w:color="auto"/>
            <w:bottom w:val="none" w:sz="0" w:space="0" w:color="auto"/>
            <w:right w:val="none" w:sz="0" w:space="0" w:color="auto"/>
          </w:divBdr>
        </w:div>
        <w:div w:id="1247568210">
          <w:marLeft w:val="1166"/>
          <w:marRight w:val="0"/>
          <w:marTop w:val="0"/>
          <w:marBottom w:val="200"/>
          <w:divBdr>
            <w:top w:val="none" w:sz="0" w:space="0" w:color="auto"/>
            <w:left w:val="none" w:sz="0" w:space="0" w:color="auto"/>
            <w:bottom w:val="none" w:sz="0" w:space="0" w:color="auto"/>
            <w:right w:val="none" w:sz="0" w:space="0" w:color="auto"/>
          </w:divBdr>
        </w:div>
      </w:divsChild>
    </w:div>
    <w:div w:id="1000691830">
      <w:bodyDiv w:val="1"/>
      <w:marLeft w:val="0"/>
      <w:marRight w:val="0"/>
      <w:marTop w:val="0"/>
      <w:marBottom w:val="0"/>
      <w:divBdr>
        <w:top w:val="none" w:sz="0" w:space="0" w:color="auto"/>
        <w:left w:val="none" w:sz="0" w:space="0" w:color="auto"/>
        <w:bottom w:val="none" w:sz="0" w:space="0" w:color="auto"/>
        <w:right w:val="none" w:sz="0" w:space="0" w:color="auto"/>
      </w:divBdr>
    </w:div>
    <w:div w:id="1239825993">
      <w:bodyDiv w:val="1"/>
      <w:marLeft w:val="0"/>
      <w:marRight w:val="0"/>
      <w:marTop w:val="0"/>
      <w:marBottom w:val="0"/>
      <w:divBdr>
        <w:top w:val="none" w:sz="0" w:space="0" w:color="auto"/>
        <w:left w:val="none" w:sz="0" w:space="0" w:color="auto"/>
        <w:bottom w:val="none" w:sz="0" w:space="0" w:color="auto"/>
        <w:right w:val="none" w:sz="0" w:space="0" w:color="auto"/>
      </w:divBdr>
      <w:divsChild>
        <w:div w:id="851534864">
          <w:marLeft w:val="1166"/>
          <w:marRight w:val="0"/>
          <w:marTop w:val="115"/>
          <w:marBottom w:val="0"/>
          <w:divBdr>
            <w:top w:val="none" w:sz="0" w:space="0" w:color="auto"/>
            <w:left w:val="none" w:sz="0" w:space="0" w:color="auto"/>
            <w:bottom w:val="none" w:sz="0" w:space="0" w:color="auto"/>
            <w:right w:val="none" w:sz="0" w:space="0" w:color="auto"/>
          </w:divBdr>
        </w:div>
        <w:div w:id="196890164">
          <w:marLeft w:val="1166"/>
          <w:marRight w:val="0"/>
          <w:marTop w:val="115"/>
          <w:marBottom w:val="0"/>
          <w:divBdr>
            <w:top w:val="none" w:sz="0" w:space="0" w:color="auto"/>
            <w:left w:val="none" w:sz="0" w:space="0" w:color="auto"/>
            <w:bottom w:val="none" w:sz="0" w:space="0" w:color="auto"/>
            <w:right w:val="none" w:sz="0" w:space="0" w:color="auto"/>
          </w:divBdr>
        </w:div>
      </w:divsChild>
    </w:div>
    <w:div w:id="1316832647">
      <w:bodyDiv w:val="1"/>
      <w:marLeft w:val="0"/>
      <w:marRight w:val="0"/>
      <w:marTop w:val="0"/>
      <w:marBottom w:val="0"/>
      <w:divBdr>
        <w:top w:val="none" w:sz="0" w:space="0" w:color="auto"/>
        <w:left w:val="none" w:sz="0" w:space="0" w:color="auto"/>
        <w:bottom w:val="none" w:sz="0" w:space="0" w:color="auto"/>
        <w:right w:val="none" w:sz="0" w:space="0" w:color="auto"/>
      </w:divBdr>
      <w:divsChild>
        <w:div w:id="41173312">
          <w:marLeft w:val="547"/>
          <w:marRight w:val="0"/>
          <w:marTop w:val="0"/>
          <w:marBottom w:val="0"/>
          <w:divBdr>
            <w:top w:val="none" w:sz="0" w:space="0" w:color="auto"/>
            <w:left w:val="none" w:sz="0" w:space="0" w:color="auto"/>
            <w:bottom w:val="none" w:sz="0" w:space="0" w:color="auto"/>
            <w:right w:val="none" w:sz="0" w:space="0" w:color="auto"/>
          </w:divBdr>
        </w:div>
        <w:div w:id="1939368401">
          <w:marLeft w:val="1166"/>
          <w:marRight w:val="0"/>
          <w:marTop w:val="134"/>
          <w:marBottom w:val="0"/>
          <w:divBdr>
            <w:top w:val="none" w:sz="0" w:space="0" w:color="auto"/>
            <w:left w:val="none" w:sz="0" w:space="0" w:color="auto"/>
            <w:bottom w:val="none" w:sz="0" w:space="0" w:color="auto"/>
            <w:right w:val="none" w:sz="0" w:space="0" w:color="auto"/>
          </w:divBdr>
        </w:div>
        <w:div w:id="2105957733">
          <w:marLeft w:val="1166"/>
          <w:marRight w:val="0"/>
          <w:marTop w:val="134"/>
          <w:marBottom w:val="0"/>
          <w:divBdr>
            <w:top w:val="none" w:sz="0" w:space="0" w:color="auto"/>
            <w:left w:val="none" w:sz="0" w:space="0" w:color="auto"/>
            <w:bottom w:val="none" w:sz="0" w:space="0" w:color="auto"/>
            <w:right w:val="none" w:sz="0" w:space="0" w:color="auto"/>
          </w:divBdr>
        </w:div>
        <w:div w:id="442119187">
          <w:marLeft w:val="1166"/>
          <w:marRight w:val="0"/>
          <w:marTop w:val="134"/>
          <w:marBottom w:val="0"/>
          <w:divBdr>
            <w:top w:val="none" w:sz="0" w:space="0" w:color="auto"/>
            <w:left w:val="none" w:sz="0" w:space="0" w:color="auto"/>
            <w:bottom w:val="none" w:sz="0" w:space="0" w:color="auto"/>
            <w:right w:val="none" w:sz="0" w:space="0" w:color="auto"/>
          </w:divBdr>
        </w:div>
      </w:divsChild>
    </w:div>
    <w:div w:id="1317952260">
      <w:bodyDiv w:val="1"/>
      <w:marLeft w:val="0"/>
      <w:marRight w:val="0"/>
      <w:marTop w:val="0"/>
      <w:marBottom w:val="0"/>
      <w:divBdr>
        <w:top w:val="none" w:sz="0" w:space="0" w:color="auto"/>
        <w:left w:val="none" w:sz="0" w:space="0" w:color="auto"/>
        <w:bottom w:val="none" w:sz="0" w:space="0" w:color="auto"/>
        <w:right w:val="none" w:sz="0" w:space="0" w:color="auto"/>
      </w:divBdr>
      <w:divsChild>
        <w:div w:id="191462182">
          <w:marLeft w:val="1354"/>
          <w:marRight w:val="0"/>
          <w:marTop w:val="0"/>
          <w:marBottom w:val="0"/>
          <w:divBdr>
            <w:top w:val="none" w:sz="0" w:space="0" w:color="auto"/>
            <w:left w:val="none" w:sz="0" w:space="0" w:color="auto"/>
            <w:bottom w:val="none" w:sz="0" w:space="0" w:color="auto"/>
            <w:right w:val="none" w:sz="0" w:space="0" w:color="auto"/>
          </w:divBdr>
        </w:div>
        <w:div w:id="1473786796">
          <w:marLeft w:val="1354"/>
          <w:marRight w:val="0"/>
          <w:marTop w:val="0"/>
          <w:marBottom w:val="0"/>
          <w:divBdr>
            <w:top w:val="none" w:sz="0" w:space="0" w:color="auto"/>
            <w:left w:val="none" w:sz="0" w:space="0" w:color="auto"/>
            <w:bottom w:val="none" w:sz="0" w:space="0" w:color="auto"/>
            <w:right w:val="none" w:sz="0" w:space="0" w:color="auto"/>
          </w:divBdr>
        </w:div>
        <w:div w:id="547647897">
          <w:marLeft w:val="1354"/>
          <w:marRight w:val="0"/>
          <w:marTop w:val="0"/>
          <w:marBottom w:val="0"/>
          <w:divBdr>
            <w:top w:val="none" w:sz="0" w:space="0" w:color="auto"/>
            <w:left w:val="none" w:sz="0" w:space="0" w:color="auto"/>
            <w:bottom w:val="none" w:sz="0" w:space="0" w:color="auto"/>
            <w:right w:val="none" w:sz="0" w:space="0" w:color="auto"/>
          </w:divBdr>
        </w:div>
        <w:div w:id="1097484925">
          <w:marLeft w:val="1354"/>
          <w:marRight w:val="0"/>
          <w:marTop w:val="0"/>
          <w:marBottom w:val="0"/>
          <w:divBdr>
            <w:top w:val="none" w:sz="0" w:space="0" w:color="auto"/>
            <w:left w:val="none" w:sz="0" w:space="0" w:color="auto"/>
            <w:bottom w:val="none" w:sz="0" w:space="0" w:color="auto"/>
            <w:right w:val="none" w:sz="0" w:space="0" w:color="auto"/>
          </w:divBdr>
        </w:div>
        <w:div w:id="962466008">
          <w:marLeft w:val="1354"/>
          <w:marRight w:val="0"/>
          <w:marTop w:val="0"/>
          <w:marBottom w:val="0"/>
          <w:divBdr>
            <w:top w:val="none" w:sz="0" w:space="0" w:color="auto"/>
            <w:left w:val="none" w:sz="0" w:space="0" w:color="auto"/>
            <w:bottom w:val="none" w:sz="0" w:space="0" w:color="auto"/>
            <w:right w:val="none" w:sz="0" w:space="0" w:color="auto"/>
          </w:divBdr>
        </w:div>
        <w:div w:id="2136095670">
          <w:marLeft w:val="1354"/>
          <w:marRight w:val="0"/>
          <w:marTop w:val="0"/>
          <w:marBottom w:val="0"/>
          <w:divBdr>
            <w:top w:val="none" w:sz="0" w:space="0" w:color="auto"/>
            <w:left w:val="none" w:sz="0" w:space="0" w:color="auto"/>
            <w:bottom w:val="none" w:sz="0" w:space="0" w:color="auto"/>
            <w:right w:val="none" w:sz="0" w:space="0" w:color="auto"/>
          </w:divBdr>
        </w:div>
        <w:div w:id="1463884484">
          <w:marLeft w:val="1354"/>
          <w:marRight w:val="0"/>
          <w:marTop w:val="0"/>
          <w:marBottom w:val="0"/>
          <w:divBdr>
            <w:top w:val="none" w:sz="0" w:space="0" w:color="auto"/>
            <w:left w:val="none" w:sz="0" w:space="0" w:color="auto"/>
            <w:bottom w:val="none" w:sz="0" w:space="0" w:color="auto"/>
            <w:right w:val="none" w:sz="0" w:space="0" w:color="auto"/>
          </w:divBdr>
        </w:div>
        <w:div w:id="2051152752">
          <w:marLeft w:val="1354"/>
          <w:marRight w:val="0"/>
          <w:marTop w:val="0"/>
          <w:marBottom w:val="0"/>
          <w:divBdr>
            <w:top w:val="none" w:sz="0" w:space="0" w:color="auto"/>
            <w:left w:val="none" w:sz="0" w:space="0" w:color="auto"/>
            <w:bottom w:val="none" w:sz="0" w:space="0" w:color="auto"/>
            <w:right w:val="none" w:sz="0" w:space="0" w:color="auto"/>
          </w:divBdr>
        </w:div>
        <w:div w:id="873730678">
          <w:marLeft w:val="1354"/>
          <w:marRight w:val="0"/>
          <w:marTop w:val="0"/>
          <w:marBottom w:val="0"/>
          <w:divBdr>
            <w:top w:val="none" w:sz="0" w:space="0" w:color="auto"/>
            <w:left w:val="none" w:sz="0" w:space="0" w:color="auto"/>
            <w:bottom w:val="none" w:sz="0" w:space="0" w:color="auto"/>
            <w:right w:val="none" w:sz="0" w:space="0" w:color="auto"/>
          </w:divBdr>
        </w:div>
      </w:divsChild>
    </w:div>
    <w:div w:id="1411153544">
      <w:bodyDiv w:val="1"/>
      <w:marLeft w:val="0"/>
      <w:marRight w:val="0"/>
      <w:marTop w:val="0"/>
      <w:marBottom w:val="0"/>
      <w:divBdr>
        <w:top w:val="none" w:sz="0" w:space="0" w:color="auto"/>
        <w:left w:val="none" w:sz="0" w:space="0" w:color="auto"/>
        <w:bottom w:val="none" w:sz="0" w:space="0" w:color="auto"/>
        <w:right w:val="none" w:sz="0" w:space="0" w:color="auto"/>
      </w:divBdr>
      <w:divsChild>
        <w:div w:id="2133134462">
          <w:marLeft w:val="1800"/>
          <w:marRight w:val="0"/>
          <w:marTop w:val="0"/>
          <w:marBottom w:val="165"/>
          <w:divBdr>
            <w:top w:val="none" w:sz="0" w:space="0" w:color="auto"/>
            <w:left w:val="none" w:sz="0" w:space="0" w:color="auto"/>
            <w:bottom w:val="none" w:sz="0" w:space="0" w:color="auto"/>
            <w:right w:val="none" w:sz="0" w:space="0" w:color="auto"/>
          </w:divBdr>
        </w:div>
        <w:div w:id="625280622">
          <w:marLeft w:val="1800"/>
          <w:marRight w:val="0"/>
          <w:marTop w:val="0"/>
          <w:marBottom w:val="165"/>
          <w:divBdr>
            <w:top w:val="none" w:sz="0" w:space="0" w:color="auto"/>
            <w:left w:val="none" w:sz="0" w:space="0" w:color="auto"/>
            <w:bottom w:val="none" w:sz="0" w:space="0" w:color="auto"/>
            <w:right w:val="none" w:sz="0" w:space="0" w:color="auto"/>
          </w:divBdr>
        </w:div>
        <w:div w:id="621150817">
          <w:marLeft w:val="1800"/>
          <w:marRight w:val="0"/>
          <w:marTop w:val="0"/>
          <w:marBottom w:val="165"/>
          <w:divBdr>
            <w:top w:val="none" w:sz="0" w:space="0" w:color="auto"/>
            <w:left w:val="none" w:sz="0" w:space="0" w:color="auto"/>
            <w:bottom w:val="none" w:sz="0" w:space="0" w:color="auto"/>
            <w:right w:val="none" w:sz="0" w:space="0" w:color="auto"/>
          </w:divBdr>
        </w:div>
      </w:divsChild>
    </w:div>
    <w:div w:id="1412653183">
      <w:bodyDiv w:val="1"/>
      <w:marLeft w:val="0"/>
      <w:marRight w:val="0"/>
      <w:marTop w:val="0"/>
      <w:marBottom w:val="0"/>
      <w:divBdr>
        <w:top w:val="none" w:sz="0" w:space="0" w:color="auto"/>
        <w:left w:val="none" w:sz="0" w:space="0" w:color="auto"/>
        <w:bottom w:val="none" w:sz="0" w:space="0" w:color="auto"/>
        <w:right w:val="none" w:sz="0" w:space="0" w:color="auto"/>
      </w:divBdr>
      <w:divsChild>
        <w:div w:id="2077312597">
          <w:marLeft w:val="1166"/>
          <w:marRight w:val="0"/>
          <w:marTop w:val="96"/>
          <w:marBottom w:val="0"/>
          <w:divBdr>
            <w:top w:val="none" w:sz="0" w:space="0" w:color="auto"/>
            <w:left w:val="none" w:sz="0" w:space="0" w:color="auto"/>
            <w:bottom w:val="none" w:sz="0" w:space="0" w:color="auto"/>
            <w:right w:val="none" w:sz="0" w:space="0" w:color="auto"/>
          </w:divBdr>
        </w:div>
      </w:divsChild>
    </w:div>
    <w:div w:id="1528372850">
      <w:bodyDiv w:val="1"/>
      <w:marLeft w:val="0"/>
      <w:marRight w:val="0"/>
      <w:marTop w:val="0"/>
      <w:marBottom w:val="0"/>
      <w:divBdr>
        <w:top w:val="none" w:sz="0" w:space="0" w:color="auto"/>
        <w:left w:val="none" w:sz="0" w:space="0" w:color="auto"/>
        <w:bottom w:val="none" w:sz="0" w:space="0" w:color="auto"/>
        <w:right w:val="none" w:sz="0" w:space="0" w:color="auto"/>
      </w:divBdr>
      <w:divsChild>
        <w:div w:id="1485928335">
          <w:marLeft w:val="547"/>
          <w:marRight w:val="0"/>
          <w:marTop w:val="134"/>
          <w:marBottom w:val="0"/>
          <w:divBdr>
            <w:top w:val="none" w:sz="0" w:space="0" w:color="auto"/>
            <w:left w:val="none" w:sz="0" w:space="0" w:color="auto"/>
            <w:bottom w:val="none" w:sz="0" w:space="0" w:color="auto"/>
            <w:right w:val="none" w:sz="0" w:space="0" w:color="auto"/>
          </w:divBdr>
        </w:div>
      </w:divsChild>
    </w:div>
    <w:div w:id="1782532932">
      <w:bodyDiv w:val="1"/>
      <w:marLeft w:val="0"/>
      <w:marRight w:val="0"/>
      <w:marTop w:val="0"/>
      <w:marBottom w:val="0"/>
      <w:divBdr>
        <w:top w:val="none" w:sz="0" w:space="0" w:color="auto"/>
        <w:left w:val="none" w:sz="0" w:space="0" w:color="auto"/>
        <w:bottom w:val="none" w:sz="0" w:space="0" w:color="auto"/>
        <w:right w:val="none" w:sz="0" w:space="0" w:color="auto"/>
      </w:divBdr>
    </w:div>
    <w:div w:id="1846941851">
      <w:bodyDiv w:val="1"/>
      <w:marLeft w:val="0"/>
      <w:marRight w:val="0"/>
      <w:marTop w:val="0"/>
      <w:marBottom w:val="0"/>
      <w:divBdr>
        <w:top w:val="none" w:sz="0" w:space="0" w:color="auto"/>
        <w:left w:val="none" w:sz="0" w:space="0" w:color="auto"/>
        <w:bottom w:val="none" w:sz="0" w:space="0" w:color="auto"/>
        <w:right w:val="none" w:sz="0" w:space="0" w:color="auto"/>
      </w:divBdr>
      <w:divsChild>
        <w:div w:id="1867134729">
          <w:marLeft w:val="1080"/>
          <w:marRight w:val="0"/>
          <w:marTop w:val="0"/>
          <w:marBottom w:val="0"/>
          <w:divBdr>
            <w:top w:val="none" w:sz="0" w:space="0" w:color="auto"/>
            <w:left w:val="none" w:sz="0" w:space="0" w:color="auto"/>
            <w:bottom w:val="none" w:sz="0" w:space="0" w:color="auto"/>
            <w:right w:val="none" w:sz="0" w:space="0" w:color="auto"/>
          </w:divBdr>
        </w:div>
      </w:divsChild>
    </w:div>
    <w:div w:id="1918975465">
      <w:bodyDiv w:val="1"/>
      <w:marLeft w:val="0"/>
      <w:marRight w:val="0"/>
      <w:marTop w:val="0"/>
      <w:marBottom w:val="0"/>
      <w:divBdr>
        <w:top w:val="none" w:sz="0" w:space="0" w:color="auto"/>
        <w:left w:val="none" w:sz="0" w:space="0" w:color="auto"/>
        <w:bottom w:val="none" w:sz="0" w:space="0" w:color="auto"/>
        <w:right w:val="none" w:sz="0" w:space="0" w:color="auto"/>
      </w:divBdr>
      <w:divsChild>
        <w:div w:id="206338763">
          <w:marLeft w:val="547"/>
          <w:marRight w:val="0"/>
          <w:marTop w:val="134"/>
          <w:marBottom w:val="0"/>
          <w:divBdr>
            <w:top w:val="none" w:sz="0" w:space="0" w:color="auto"/>
            <w:left w:val="none" w:sz="0" w:space="0" w:color="auto"/>
            <w:bottom w:val="none" w:sz="0" w:space="0" w:color="auto"/>
            <w:right w:val="none" w:sz="0" w:space="0" w:color="auto"/>
          </w:divBdr>
        </w:div>
        <w:div w:id="1813014014">
          <w:marLeft w:val="547"/>
          <w:marRight w:val="0"/>
          <w:marTop w:val="134"/>
          <w:marBottom w:val="0"/>
          <w:divBdr>
            <w:top w:val="none" w:sz="0" w:space="0" w:color="auto"/>
            <w:left w:val="none" w:sz="0" w:space="0" w:color="auto"/>
            <w:bottom w:val="none" w:sz="0" w:space="0" w:color="auto"/>
            <w:right w:val="none" w:sz="0" w:space="0" w:color="auto"/>
          </w:divBdr>
        </w:div>
      </w:divsChild>
    </w:div>
    <w:div w:id="1952009019">
      <w:bodyDiv w:val="1"/>
      <w:marLeft w:val="0"/>
      <w:marRight w:val="0"/>
      <w:marTop w:val="0"/>
      <w:marBottom w:val="0"/>
      <w:divBdr>
        <w:top w:val="none" w:sz="0" w:space="0" w:color="auto"/>
        <w:left w:val="none" w:sz="0" w:space="0" w:color="auto"/>
        <w:bottom w:val="none" w:sz="0" w:space="0" w:color="auto"/>
        <w:right w:val="none" w:sz="0" w:space="0" w:color="auto"/>
      </w:divBdr>
      <w:divsChild>
        <w:div w:id="1832872767">
          <w:marLeft w:val="720"/>
          <w:marRight w:val="0"/>
          <w:marTop w:val="96"/>
          <w:marBottom w:val="0"/>
          <w:divBdr>
            <w:top w:val="none" w:sz="0" w:space="0" w:color="auto"/>
            <w:left w:val="none" w:sz="0" w:space="0" w:color="auto"/>
            <w:bottom w:val="none" w:sz="0" w:space="0" w:color="auto"/>
            <w:right w:val="none" w:sz="0" w:space="0" w:color="auto"/>
          </w:divBdr>
        </w:div>
        <w:div w:id="588463447">
          <w:marLeft w:val="720"/>
          <w:marRight w:val="0"/>
          <w:marTop w:val="96"/>
          <w:marBottom w:val="0"/>
          <w:divBdr>
            <w:top w:val="none" w:sz="0" w:space="0" w:color="auto"/>
            <w:left w:val="none" w:sz="0" w:space="0" w:color="auto"/>
            <w:bottom w:val="none" w:sz="0" w:space="0" w:color="auto"/>
            <w:right w:val="none" w:sz="0" w:space="0" w:color="auto"/>
          </w:divBdr>
        </w:div>
        <w:div w:id="760031748">
          <w:marLeft w:val="1440"/>
          <w:marRight w:val="0"/>
          <w:marTop w:val="96"/>
          <w:marBottom w:val="0"/>
          <w:divBdr>
            <w:top w:val="none" w:sz="0" w:space="0" w:color="auto"/>
            <w:left w:val="none" w:sz="0" w:space="0" w:color="auto"/>
            <w:bottom w:val="none" w:sz="0" w:space="0" w:color="auto"/>
            <w:right w:val="none" w:sz="0" w:space="0" w:color="auto"/>
          </w:divBdr>
        </w:div>
        <w:div w:id="1068697270">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257CC5126DC498FCBBEF6E117D6B4" ma:contentTypeVersion="10" ma:contentTypeDescription="Create a new document." ma:contentTypeScope="" ma:versionID="928a624ad8a80f5c0ff826943015d3ef">
  <xsd:schema xmlns:xsd="http://www.w3.org/2001/XMLSchema" xmlns:xs="http://www.w3.org/2001/XMLSchema" xmlns:p="http://schemas.microsoft.com/office/2006/metadata/properties" xmlns:ns3="776faac7-6c0a-4a00-942f-d098f9ad6194" targetNamespace="http://schemas.microsoft.com/office/2006/metadata/properties" ma:root="true" ma:fieldsID="22b7319401fe4306e76a40a6513781d4" ns3:_="">
    <xsd:import namespace="776faac7-6c0a-4a00-942f-d098f9ad61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faac7-6c0a-4a00-942f-d098f9ad6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C578D-FA85-40F0-A1BC-727192F01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faac7-6c0a-4a00-942f-d098f9ad6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BBFA8-362D-4825-BC73-E34343212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40EE68-D931-4F8A-9C5F-F7792D8FC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Richards</dc:creator>
  <cp:keywords/>
  <dc:description/>
  <cp:lastModifiedBy>Jamie Richards</cp:lastModifiedBy>
  <cp:revision>2</cp:revision>
  <cp:lastPrinted>2020-08-10T13:21:00Z</cp:lastPrinted>
  <dcterms:created xsi:type="dcterms:W3CDTF">2021-12-03T16:25:00Z</dcterms:created>
  <dcterms:modified xsi:type="dcterms:W3CDTF">2021-12-03T16:25:00Z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0x010100787257CC5126DC498FCBBEF6E117D6B4</vt:lpwstr>
  </property>
</Properties>
</file>